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A902" w14:textId="77777777" w:rsidR="00725A11" w:rsidRPr="00DD6752" w:rsidRDefault="00725A11" w:rsidP="00725A11">
      <w:pPr>
        <w:rPr>
          <w:rFonts w:ascii="Verdana" w:hAnsi="Verdana"/>
          <w:b/>
          <w:sz w:val="56"/>
          <w:szCs w:val="56"/>
          <w:lang w:eastAsia="en-GB"/>
        </w:rPr>
      </w:pPr>
      <w:r w:rsidRPr="00DD6752">
        <w:rPr>
          <w:rFonts w:ascii="Verdana" w:hAnsi="Verdana"/>
          <w:b/>
          <w:sz w:val="56"/>
          <w:szCs w:val="56"/>
          <w:lang w:eastAsia="en-GB"/>
        </w:rPr>
        <w:t>Sandy Town Council</w:t>
      </w:r>
    </w:p>
    <w:tbl>
      <w:tblPr>
        <w:tblW w:w="9781" w:type="dxa"/>
        <w:tblLook w:val="04A0" w:firstRow="1" w:lastRow="0" w:firstColumn="1" w:lastColumn="0" w:noHBand="0" w:noVBand="1"/>
      </w:tblPr>
      <w:tblGrid>
        <w:gridCol w:w="9781"/>
      </w:tblGrid>
      <w:tr w:rsidR="00DD6752" w:rsidRPr="00DD6752" w14:paraId="256F8185" w14:textId="77777777" w:rsidTr="00832BBD">
        <w:tc>
          <w:tcPr>
            <w:tcW w:w="9781" w:type="dxa"/>
            <w:shd w:val="clear" w:color="auto" w:fill="auto"/>
          </w:tcPr>
          <w:p w14:paraId="22BF7451" w14:textId="77777777" w:rsidR="00397399" w:rsidRDefault="00725A11" w:rsidP="00351D1E">
            <w:pPr>
              <w:spacing w:after="0" w:line="240" w:lineRule="auto"/>
              <w:jc w:val="both"/>
              <w:rPr>
                <w:rFonts w:ascii="Verdana" w:eastAsia="Times New Roman" w:hAnsi="Verdana" w:cs="Times New Roman"/>
                <w:b/>
                <w:sz w:val="24"/>
                <w:szCs w:val="24"/>
                <w:lang w:val="en-US"/>
              </w:rPr>
            </w:pPr>
            <w:r w:rsidRPr="00DD6752">
              <w:rPr>
                <w:rFonts w:ascii="Verdana" w:eastAsia="Times New Roman" w:hAnsi="Verdana" w:cs="Times New Roman"/>
                <w:sz w:val="28"/>
                <w:szCs w:val="28"/>
                <w:lang w:val="en-US"/>
              </w:rPr>
              <w:t>To:</w:t>
            </w:r>
            <w:r w:rsidR="00E81170" w:rsidRPr="00DD6752">
              <w:rPr>
                <w:rFonts w:ascii="Verdana" w:eastAsia="Times New Roman" w:hAnsi="Verdana" w:cs="Times New Roman"/>
                <w:sz w:val="28"/>
                <w:szCs w:val="28"/>
                <w:lang w:val="en-US"/>
              </w:rPr>
              <w:t xml:space="preserve"> </w:t>
            </w:r>
            <w:r w:rsidR="00B5166D" w:rsidRPr="00DD6752">
              <w:rPr>
                <w:rFonts w:ascii="Verdana" w:eastAsia="Times New Roman" w:hAnsi="Verdana" w:cs="Times New Roman"/>
                <w:b/>
                <w:sz w:val="24"/>
                <w:szCs w:val="24"/>
                <w:lang w:val="en-US"/>
              </w:rPr>
              <w:t>Cllr</w:t>
            </w:r>
            <w:r w:rsidR="00DC67F7" w:rsidRPr="00DD6752">
              <w:rPr>
                <w:rFonts w:ascii="Verdana" w:eastAsia="Times New Roman" w:hAnsi="Verdana" w:cs="Times New Roman"/>
                <w:b/>
                <w:sz w:val="24"/>
                <w:szCs w:val="24"/>
                <w:lang w:val="en-US"/>
              </w:rPr>
              <w:t>s</w:t>
            </w:r>
            <w:r w:rsidR="00397399">
              <w:rPr>
                <w:rFonts w:ascii="Verdana" w:eastAsia="Times New Roman" w:hAnsi="Verdana" w:cs="Times New Roman"/>
                <w:b/>
                <w:sz w:val="24"/>
                <w:szCs w:val="24"/>
                <w:lang w:val="en-US"/>
              </w:rPr>
              <w:t xml:space="preserve"> </w:t>
            </w:r>
            <w:r w:rsidR="00944C93">
              <w:rPr>
                <w:rFonts w:ascii="Verdana" w:eastAsia="Times New Roman" w:hAnsi="Verdana" w:cs="Times New Roman"/>
                <w:b/>
                <w:sz w:val="24"/>
                <w:szCs w:val="24"/>
                <w:lang w:val="en-US"/>
              </w:rPr>
              <w:t>N Aldis</w:t>
            </w:r>
            <w:r w:rsidR="00C82E54">
              <w:rPr>
                <w:rFonts w:ascii="Verdana" w:eastAsia="Times New Roman" w:hAnsi="Verdana" w:cs="Times New Roman"/>
                <w:b/>
                <w:sz w:val="24"/>
                <w:szCs w:val="24"/>
                <w:lang w:val="en-US"/>
              </w:rPr>
              <w:t xml:space="preserve"> </w:t>
            </w:r>
            <w:r w:rsidR="00944C93">
              <w:rPr>
                <w:rFonts w:ascii="Verdana" w:eastAsia="Times New Roman" w:hAnsi="Verdana" w:cs="Times New Roman"/>
                <w:b/>
                <w:sz w:val="24"/>
                <w:szCs w:val="24"/>
                <w:lang w:val="en-US"/>
              </w:rPr>
              <w:t>(</w:t>
            </w:r>
            <w:r w:rsidR="004B1E95">
              <w:rPr>
                <w:rFonts w:ascii="Verdana" w:eastAsia="Times New Roman" w:hAnsi="Verdana" w:cs="Times New Roman"/>
                <w:b/>
                <w:sz w:val="24"/>
                <w:szCs w:val="24"/>
                <w:lang w:val="en-US"/>
              </w:rPr>
              <w:t>Chair</w:t>
            </w:r>
            <w:r w:rsidR="00944C93">
              <w:rPr>
                <w:rFonts w:ascii="Verdana" w:eastAsia="Times New Roman" w:hAnsi="Verdana" w:cs="Times New Roman"/>
                <w:b/>
                <w:sz w:val="24"/>
                <w:szCs w:val="24"/>
                <w:lang w:val="en-US"/>
              </w:rPr>
              <w:t>)</w:t>
            </w:r>
            <w:r w:rsidR="00C82E54">
              <w:rPr>
                <w:rFonts w:ascii="Verdana" w:eastAsia="Times New Roman" w:hAnsi="Verdana" w:cs="Times New Roman"/>
                <w:b/>
                <w:sz w:val="24"/>
                <w:szCs w:val="24"/>
                <w:lang w:val="en-US"/>
              </w:rPr>
              <w:t xml:space="preserve">, S Baker, B Blackley, </w:t>
            </w:r>
            <w:r w:rsidR="00944C93">
              <w:rPr>
                <w:rFonts w:ascii="Verdana" w:eastAsia="Times New Roman" w:hAnsi="Verdana" w:cs="Times New Roman"/>
                <w:b/>
                <w:sz w:val="24"/>
                <w:szCs w:val="24"/>
                <w:lang w:val="en-US"/>
              </w:rPr>
              <w:t xml:space="preserve">J Hewitt, </w:t>
            </w:r>
            <w:r w:rsidR="00E81170" w:rsidRPr="00DD6752">
              <w:rPr>
                <w:rFonts w:ascii="Verdana" w:eastAsia="Times New Roman" w:hAnsi="Verdana" w:cs="Times New Roman"/>
                <w:b/>
                <w:sz w:val="24"/>
                <w:szCs w:val="24"/>
                <w:lang w:val="en-US"/>
              </w:rPr>
              <w:t xml:space="preserve">R Lacey, </w:t>
            </w:r>
          </w:p>
          <w:p w14:paraId="748B5F0E" w14:textId="2B2E1A9B" w:rsidR="002F6047" w:rsidRDefault="00411C94" w:rsidP="00351D1E">
            <w:pPr>
              <w:spacing w:after="0" w:line="240" w:lineRule="auto"/>
              <w:jc w:val="both"/>
              <w:rPr>
                <w:rFonts w:ascii="Verdana" w:eastAsia="Times New Roman" w:hAnsi="Verdana" w:cs="Times New Roman"/>
                <w:b/>
                <w:sz w:val="24"/>
                <w:szCs w:val="24"/>
                <w:lang w:val="en-US"/>
              </w:rPr>
            </w:pPr>
            <w:r w:rsidRPr="00DD6752">
              <w:rPr>
                <w:rFonts w:ascii="Verdana" w:eastAsia="Times New Roman" w:hAnsi="Verdana" w:cs="Times New Roman"/>
                <w:b/>
                <w:sz w:val="24"/>
                <w:szCs w:val="24"/>
                <w:lang w:val="en-US"/>
              </w:rPr>
              <w:t>M Pettitt</w:t>
            </w:r>
            <w:r w:rsidR="00DC67F7" w:rsidRPr="00DD6752">
              <w:rPr>
                <w:rFonts w:ascii="Verdana" w:eastAsia="Times New Roman" w:hAnsi="Verdana" w:cs="Times New Roman"/>
                <w:b/>
                <w:sz w:val="24"/>
                <w:szCs w:val="24"/>
                <w:lang w:val="en-US"/>
              </w:rPr>
              <w:t>,</w:t>
            </w:r>
            <w:r w:rsidR="006E1F6D" w:rsidRPr="00DD6752">
              <w:rPr>
                <w:rFonts w:ascii="Verdana" w:eastAsia="Times New Roman" w:hAnsi="Verdana" w:cs="Times New Roman"/>
                <w:b/>
                <w:sz w:val="24"/>
                <w:szCs w:val="24"/>
                <w:lang w:val="en-US"/>
              </w:rPr>
              <w:t xml:space="preserve"> </w:t>
            </w:r>
            <w:r w:rsidRPr="00DD6752">
              <w:rPr>
                <w:rFonts w:ascii="Verdana" w:eastAsia="Times New Roman" w:hAnsi="Verdana" w:cs="Times New Roman"/>
                <w:b/>
                <w:sz w:val="24"/>
                <w:szCs w:val="24"/>
                <w:lang w:val="en-US"/>
              </w:rPr>
              <w:t>P Sharman</w:t>
            </w:r>
            <w:r w:rsidR="001D0E06" w:rsidRPr="00DD6752">
              <w:rPr>
                <w:rFonts w:ascii="Verdana" w:eastAsia="Times New Roman" w:hAnsi="Verdana" w:cs="Times New Roman"/>
                <w:b/>
                <w:sz w:val="24"/>
                <w:szCs w:val="24"/>
                <w:lang w:val="en-US"/>
              </w:rPr>
              <w:t xml:space="preserve">, </w:t>
            </w:r>
            <w:r w:rsidR="002143B0" w:rsidRPr="00DD6752">
              <w:rPr>
                <w:rFonts w:ascii="Verdana" w:eastAsia="Times New Roman" w:hAnsi="Verdana" w:cs="Times New Roman"/>
                <w:b/>
                <w:sz w:val="24"/>
                <w:szCs w:val="24"/>
                <w:lang w:val="en-US"/>
              </w:rPr>
              <w:t>S Sutton</w:t>
            </w:r>
            <w:r w:rsidR="008E7E4F" w:rsidRPr="00DD6752">
              <w:rPr>
                <w:rFonts w:ascii="Verdana" w:eastAsia="Times New Roman" w:hAnsi="Verdana" w:cs="Times New Roman"/>
                <w:b/>
                <w:sz w:val="24"/>
                <w:szCs w:val="24"/>
                <w:lang w:val="en-US"/>
              </w:rPr>
              <w:t xml:space="preserve"> and N Thom</w:t>
            </w:r>
            <w:r w:rsidR="00C82E54">
              <w:rPr>
                <w:rFonts w:ascii="Verdana" w:eastAsia="Times New Roman" w:hAnsi="Verdana" w:cs="Times New Roman"/>
                <w:b/>
                <w:sz w:val="24"/>
                <w:szCs w:val="24"/>
                <w:lang w:val="en-US"/>
              </w:rPr>
              <w:t>p</w:t>
            </w:r>
            <w:r w:rsidR="008E7E4F" w:rsidRPr="00DD6752">
              <w:rPr>
                <w:rFonts w:ascii="Verdana" w:eastAsia="Times New Roman" w:hAnsi="Verdana" w:cs="Times New Roman"/>
                <w:b/>
                <w:sz w:val="24"/>
                <w:szCs w:val="24"/>
                <w:lang w:val="en-US"/>
              </w:rPr>
              <w:t>son</w:t>
            </w:r>
            <w:r w:rsidR="004F5BEC" w:rsidRPr="00DD6752">
              <w:rPr>
                <w:rFonts w:ascii="Verdana" w:eastAsia="Times New Roman" w:hAnsi="Verdana" w:cs="Times New Roman"/>
                <w:b/>
                <w:sz w:val="24"/>
                <w:szCs w:val="24"/>
                <w:lang w:val="en-US"/>
              </w:rPr>
              <w:t xml:space="preserve">. </w:t>
            </w:r>
          </w:p>
          <w:p w14:paraId="01369144" w14:textId="7E0E65FB" w:rsidR="002F6047" w:rsidRPr="002F6047" w:rsidRDefault="002F6047" w:rsidP="00351D1E">
            <w:pPr>
              <w:spacing w:after="0" w:line="240" w:lineRule="auto"/>
              <w:jc w:val="both"/>
              <w:rPr>
                <w:rFonts w:ascii="Verdana" w:eastAsia="Times New Roman" w:hAnsi="Verdana" w:cs="Times New Roman"/>
                <w:b/>
                <w:sz w:val="24"/>
                <w:szCs w:val="24"/>
                <w:lang w:val="en-US"/>
              </w:rPr>
            </w:pPr>
          </w:p>
        </w:tc>
      </w:tr>
      <w:tr w:rsidR="00DD6752" w:rsidRPr="00DD6752" w14:paraId="5C1CC33B" w14:textId="77777777" w:rsidTr="00832BBD">
        <w:tc>
          <w:tcPr>
            <w:tcW w:w="9781" w:type="dxa"/>
            <w:shd w:val="clear" w:color="auto" w:fill="auto"/>
          </w:tcPr>
          <w:p w14:paraId="41C89E6A" w14:textId="4BE1E3E6" w:rsidR="00725A11" w:rsidRPr="00DD6752" w:rsidRDefault="00397399" w:rsidP="00307296">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cc</w:t>
            </w:r>
            <w:r w:rsidR="00351D1E" w:rsidRPr="00DD6752">
              <w:rPr>
                <w:rFonts w:ascii="Verdana" w:eastAsia="Times New Roman" w:hAnsi="Verdana" w:cs="Times New Roman"/>
                <w:sz w:val="24"/>
                <w:szCs w:val="24"/>
                <w:lang w:val="en-US"/>
              </w:rPr>
              <w:t>: Cllrs</w:t>
            </w:r>
            <w:r w:rsidR="000F4BE0">
              <w:rPr>
                <w:rFonts w:ascii="Verdana" w:eastAsia="Times New Roman" w:hAnsi="Verdana" w:cs="Times New Roman"/>
                <w:sz w:val="24"/>
                <w:szCs w:val="24"/>
                <w:lang w:val="en-US"/>
              </w:rPr>
              <w:t xml:space="preserve"> A Effiong,</w:t>
            </w:r>
            <w:r w:rsidR="0026099D">
              <w:rPr>
                <w:rFonts w:ascii="Verdana" w:eastAsia="Times New Roman" w:hAnsi="Verdana" w:cs="Times New Roman"/>
                <w:sz w:val="24"/>
                <w:szCs w:val="24"/>
                <w:lang w:val="en-US"/>
              </w:rPr>
              <w:t xml:space="preserve"> </w:t>
            </w:r>
            <w:r w:rsidR="00380AB6" w:rsidRPr="00DD6752">
              <w:rPr>
                <w:rFonts w:ascii="Verdana" w:eastAsia="Times New Roman" w:hAnsi="Verdana" w:cs="Times New Roman"/>
                <w:sz w:val="24"/>
                <w:szCs w:val="24"/>
                <w:lang w:val="en-US"/>
              </w:rPr>
              <w:t>A Lock,</w:t>
            </w:r>
            <w:r w:rsidR="000A70A7" w:rsidRPr="00DD6752">
              <w:rPr>
                <w:rFonts w:ascii="Verdana" w:eastAsia="Times New Roman" w:hAnsi="Verdana" w:cs="Times New Roman"/>
                <w:sz w:val="24"/>
                <w:szCs w:val="24"/>
                <w:lang w:val="en-US"/>
              </w:rPr>
              <w:t xml:space="preserve"> </w:t>
            </w:r>
            <w:r w:rsidR="00AA67DB" w:rsidRPr="00DD6752">
              <w:rPr>
                <w:rFonts w:ascii="Verdana" w:eastAsia="Times New Roman" w:hAnsi="Verdana" w:cs="Times New Roman"/>
                <w:sz w:val="24"/>
                <w:szCs w:val="24"/>
                <w:lang w:val="en-US"/>
              </w:rPr>
              <w:t xml:space="preserve">R Lock, </w:t>
            </w:r>
            <w:r w:rsidR="00351D1E" w:rsidRPr="00DD6752">
              <w:rPr>
                <w:rFonts w:ascii="Verdana" w:eastAsia="Times New Roman" w:hAnsi="Verdana" w:cs="Times New Roman"/>
                <w:sz w:val="24"/>
                <w:szCs w:val="24"/>
                <w:lang w:val="en-US"/>
              </w:rPr>
              <w:t xml:space="preserve">C </w:t>
            </w:r>
            <w:r w:rsidR="004F5BEC" w:rsidRPr="00DD6752">
              <w:rPr>
                <w:rFonts w:ascii="Verdana" w:eastAsia="Times New Roman" w:hAnsi="Verdana" w:cs="Times New Roman"/>
                <w:sz w:val="24"/>
                <w:szCs w:val="24"/>
                <w:lang w:val="en-US"/>
              </w:rPr>
              <w:t>Osborne,</w:t>
            </w:r>
            <w:r w:rsidR="00DC67F7" w:rsidRPr="00DD6752">
              <w:rPr>
                <w:rFonts w:ascii="Verdana" w:eastAsia="Times New Roman" w:hAnsi="Verdana" w:cs="Times New Roman"/>
                <w:sz w:val="24"/>
                <w:szCs w:val="24"/>
                <w:lang w:val="en-US"/>
              </w:rPr>
              <w:t xml:space="preserve"> and </w:t>
            </w:r>
            <w:r w:rsidR="00351D1E" w:rsidRPr="00DD6752">
              <w:rPr>
                <w:rFonts w:ascii="Verdana" w:eastAsia="Times New Roman" w:hAnsi="Verdana" w:cs="Times New Roman"/>
                <w:sz w:val="24"/>
                <w:szCs w:val="24"/>
                <w:lang w:val="en-US"/>
              </w:rPr>
              <w:t>M Scott</w:t>
            </w:r>
            <w:r w:rsidR="00DC67F7" w:rsidRPr="00DD6752">
              <w:rPr>
                <w:rFonts w:ascii="Verdana" w:eastAsia="Times New Roman" w:hAnsi="Verdana" w:cs="Times New Roman"/>
                <w:sz w:val="24"/>
                <w:szCs w:val="24"/>
                <w:lang w:val="en-US"/>
              </w:rPr>
              <w:t>.</w:t>
            </w:r>
            <w:r w:rsidR="00351D1E" w:rsidRPr="00DD6752">
              <w:rPr>
                <w:rFonts w:ascii="Verdana" w:eastAsia="Times New Roman" w:hAnsi="Verdana" w:cs="Times New Roman"/>
                <w:sz w:val="24"/>
                <w:szCs w:val="24"/>
                <w:lang w:val="en-US"/>
              </w:rPr>
              <w:t xml:space="preserve"> </w:t>
            </w:r>
          </w:p>
          <w:p w14:paraId="48721858" w14:textId="77777777" w:rsidR="00725A11" w:rsidRPr="00DD6752" w:rsidRDefault="00725A11" w:rsidP="00307296">
            <w:pPr>
              <w:spacing w:after="0" w:line="240" w:lineRule="auto"/>
              <w:jc w:val="both"/>
              <w:rPr>
                <w:rFonts w:ascii="Verdana" w:eastAsia="Times New Roman" w:hAnsi="Verdana" w:cs="Times New Roman"/>
                <w:b/>
                <w:sz w:val="28"/>
                <w:szCs w:val="28"/>
                <w:lang w:val="en-US"/>
              </w:rPr>
            </w:pPr>
          </w:p>
        </w:tc>
      </w:tr>
      <w:tr w:rsidR="00DD6752" w:rsidRPr="00DD6752" w14:paraId="6F0B086D" w14:textId="77777777" w:rsidTr="00832BBD">
        <w:tc>
          <w:tcPr>
            <w:tcW w:w="9781" w:type="dxa"/>
            <w:shd w:val="clear" w:color="auto" w:fill="auto"/>
          </w:tcPr>
          <w:p w14:paraId="612CDE25" w14:textId="77777777" w:rsidR="005711F0" w:rsidRPr="005711F0" w:rsidRDefault="005711F0" w:rsidP="005711F0">
            <w:pPr>
              <w:spacing w:after="0" w:line="240" w:lineRule="auto"/>
              <w:rPr>
                <w:rFonts w:ascii="Verdana" w:eastAsia="Times New Roman" w:hAnsi="Verdana" w:cs="Times New Roman"/>
                <w:b/>
                <w:sz w:val="24"/>
                <w:szCs w:val="24"/>
                <w:lang w:val="en-US"/>
              </w:rPr>
            </w:pPr>
            <w:r w:rsidRPr="005711F0">
              <w:rPr>
                <w:rFonts w:ascii="Verdana" w:eastAsia="Times New Roman" w:hAnsi="Verdana" w:cs="Times New Roman"/>
                <w:b/>
                <w:sz w:val="24"/>
                <w:szCs w:val="24"/>
                <w:lang w:val="en-US"/>
              </w:rPr>
              <w:t>You are hereby summoned to a meeting of the Development Scrutiny Committee of Sandy Town Council to be held in the Council Chamber at 10, Cambridge Road, Sandy, Bedfordshire on Monday 18</w:t>
            </w:r>
            <w:r w:rsidRPr="005711F0">
              <w:rPr>
                <w:rFonts w:ascii="Verdana" w:eastAsia="Times New Roman" w:hAnsi="Verdana" w:cs="Times New Roman"/>
                <w:b/>
                <w:bCs/>
                <w:sz w:val="24"/>
                <w:szCs w:val="24"/>
                <w:vertAlign w:val="superscript"/>
                <w:lang w:val="en-US"/>
              </w:rPr>
              <w:t>th</w:t>
            </w:r>
            <w:r w:rsidRPr="005711F0">
              <w:rPr>
                <w:rFonts w:ascii="Verdana" w:eastAsia="Times New Roman" w:hAnsi="Verdana" w:cs="Times New Roman"/>
                <w:b/>
                <w:sz w:val="24"/>
                <w:szCs w:val="24"/>
                <w:lang w:val="en-US"/>
              </w:rPr>
              <w:t xml:space="preserve"> November 2023 commencing at 6.30pm.</w:t>
            </w:r>
          </w:p>
          <w:p w14:paraId="1153116D" w14:textId="77777777" w:rsidR="005711F0" w:rsidRPr="005711F0" w:rsidRDefault="005711F0" w:rsidP="005711F0">
            <w:pPr>
              <w:spacing w:after="0" w:line="240" w:lineRule="auto"/>
              <w:rPr>
                <w:rFonts w:ascii="Verdana" w:eastAsia="Times New Roman" w:hAnsi="Verdana" w:cs="Times New Roman"/>
                <w:b/>
                <w:sz w:val="24"/>
                <w:szCs w:val="24"/>
                <w:lang w:val="en-US"/>
              </w:rPr>
            </w:pPr>
            <w:r w:rsidRPr="005711F0">
              <w:rPr>
                <w:rFonts w:ascii="Verdana" w:eastAsia="Times New Roman" w:hAnsi="Verdana" w:cs="Times New Roman"/>
                <w:b/>
                <w:sz w:val="24"/>
                <w:szCs w:val="24"/>
                <w:lang w:val="en-US"/>
              </w:rPr>
              <w:t>(Please note time of meeting)</w:t>
            </w:r>
          </w:p>
          <w:p w14:paraId="3AD05039" w14:textId="77777777" w:rsidR="005711F0" w:rsidRPr="000F7B1B" w:rsidRDefault="005711F0" w:rsidP="005711F0">
            <w:pPr>
              <w:spacing w:after="0" w:line="240" w:lineRule="auto"/>
              <w:rPr>
                <w:rFonts w:ascii="Verdana" w:eastAsia="Times New Roman" w:hAnsi="Verdana" w:cs="Times New Roman"/>
                <w:b/>
                <w:color w:val="FF0000"/>
                <w:sz w:val="24"/>
                <w:szCs w:val="24"/>
                <w:lang w:val="en-US"/>
              </w:rPr>
            </w:pPr>
          </w:p>
          <w:p w14:paraId="2BF68D27" w14:textId="2C91E70A" w:rsidR="00067E32" w:rsidRPr="00EC6B02" w:rsidRDefault="00067E32" w:rsidP="00307296">
            <w:pPr>
              <w:spacing w:after="0" w:line="240" w:lineRule="auto"/>
              <w:jc w:val="both"/>
              <w:rPr>
                <w:rFonts w:ascii="Verdana" w:eastAsia="Times New Roman" w:hAnsi="Verdana" w:cs="Times New Roman"/>
                <w:b/>
                <w:sz w:val="24"/>
                <w:szCs w:val="24"/>
                <w:lang w:val="en-US"/>
              </w:rPr>
            </w:pPr>
          </w:p>
          <w:p w14:paraId="0DBE888B" w14:textId="5E6DA97D" w:rsidR="004D0D0D" w:rsidRPr="00E86422" w:rsidRDefault="004D0D0D" w:rsidP="00307296">
            <w:pPr>
              <w:spacing w:after="0" w:line="240" w:lineRule="auto"/>
              <w:jc w:val="right"/>
              <w:rPr>
                <w:rFonts w:ascii="Verdana" w:eastAsia="Times New Roman" w:hAnsi="Verdana" w:cs="Times New Roman"/>
                <w:color w:val="FF0000"/>
                <w:sz w:val="24"/>
                <w:szCs w:val="24"/>
                <w:lang w:val="en-US"/>
              </w:rPr>
            </w:pPr>
            <w:r w:rsidRPr="00E86422">
              <w:rPr>
                <w:rFonts w:ascii="Verdana" w:eastAsia="Times New Roman" w:hAnsi="Verdana" w:cs="Times New Roman"/>
                <w:noProof/>
                <w:color w:val="FF0000"/>
                <w:sz w:val="24"/>
                <w:szCs w:val="24"/>
                <w:lang w:val="en-US"/>
              </w:rPr>
              <w:drawing>
                <wp:inline distT="0" distB="0" distL="0" distR="0" wp14:anchorId="300C068A" wp14:editId="018E801C">
                  <wp:extent cx="16097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609725" cy="762000"/>
                          </a:xfrm>
                          <a:prstGeom prst="rect">
                            <a:avLst/>
                          </a:prstGeom>
                        </pic:spPr>
                      </pic:pic>
                    </a:graphicData>
                  </a:graphic>
                </wp:inline>
              </w:drawing>
            </w:r>
          </w:p>
          <w:p w14:paraId="6D18CDB4" w14:textId="11CA0215" w:rsidR="00725A11" w:rsidRPr="00E86422" w:rsidRDefault="009E61A1" w:rsidP="00307296">
            <w:pPr>
              <w:spacing w:after="0" w:line="240" w:lineRule="auto"/>
              <w:jc w:val="right"/>
              <w:rPr>
                <w:rFonts w:ascii="Verdana" w:eastAsia="Times New Roman" w:hAnsi="Verdana" w:cs="Times New Roman"/>
                <w:sz w:val="24"/>
                <w:szCs w:val="24"/>
                <w:lang w:val="en-US"/>
              </w:rPr>
            </w:pPr>
            <w:r w:rsidRPr="00E86422">
              <w:rPr>
                <w:rFonts w:ascii="Verdana" w:eastAsia="Times New Roman" w:hAnsi="Verdana" w:cs="Times New Roman"/>
                <w:sz w:val="24"/>
                <w:szCs w:val="24"/>
                <w:lang w:val="en-US"/>
              </w:rPr>
              <w:t>Nicola Sewell</w:t>
            </w:r>
            <w:r w:rsidR="00366645" w:rsidRPr="00E86422">
              <w:rPr>
                <w:rFonts w:ascii="Verdana" w:eastAsia="Times New Roman" w:hAnsi="Verdana" w:cs="Times New Roman"/>
                <w:sz w:val="24"/>
                <w:szCs w:val="24"/>
                <w:lang w:val="en-US"/>
              </w:rPr>
              <w:t xml:space="preserve"> </w:t>
            </w:r>
          </w:p>
          <w:p w14:paraId="6B985CDD" w14:textId="77777777" w:rsidR="00725A11" w:rsidRPr="00E86422" w:rsidRDefault="00725A11" w:rsidP="00307296">
            <w:pPr>
              <w:spacing w:after="0" w:line="240" w:lineRule="auto"/>
              <w:jc w:val="right"/>
              <w:rPr>
                <w:rFonts w:ascii="Verdana" w:eastAsia="Times New Roman" w:hAnsi="Verdana" w:cs="Times New Roman"/>
                <w:sz w:val="24"/>
                <w:szCs w:val="24"/>
                <w:lang w:val="en-US"/>
              </w:rPr>
            </w:pPr>
            <w:r w:rsidRPr="00E86422">
              <w:rPr>
                <w:rFonts w:ascii="Verdana" w:eastAsia="Times New Roman" w:hAnsi="Verdana" w:cs="Times New Roman"/>
                <w:sz w:val="24"/>
                <w:szCs w:val="24"/>
                <w:lang w:val="en-US"/>
              </w:rPr>
              <w:t>10 Cambridge Road</w:t>
            </w:r>
          </w:p>
          <w:p w14:paraId="4F2F6878" w14:textId="77777777" w:rsidR="00725A11" w:rsidRPr="00E86422" w:rsidRDefault="00725A11" w:rsidP="00307296">
            <w:pPr>
              <w:spacing w:after="0" w:line="240" w:lineRule="auto"/>
              <w:jc w:val="right"/>
              <w:rPr>
                <w:rFonts w:ascii="Verdana" w:eastAsia="Times New Roman" w:hAnsi="Verdana" w:cs="Times New Roman"/>
                <w:sz w:val="24"/>
                <w:szCs w:val="24"/>
                <w:lang w:val="en-US"/>
              </w:rPr>
            </w:pPr>
            <w:r w:rsidRPr="00E86422">
              <w:rPr>
                <w:rFonts w:ascii="Verdana" w:eastAsia="Times New Roman" w:hAnsi="Verdana" w:cs="Times New Roman"/>
                <w:sz w:val="24"/>
                <w:szCs w:val="24"/>
                <w:lang w:val="en-US"/>
              </w:rPr>
              <w:t>Sandy</w:t>
            </w:r>
          </w:p>
          <w:p w14:paraId="68C7A9DE" w14:textId="77777777" w:rsidR="00725A11" w:rsidRPr="00E86422" w:rsidRDefault="00725A11" w:rsidP="00307296">
            <w:pPr>
              <w:spacing w:after="0" w:line="240" w:lineRule="auto"/>
              <w:jc w:val="right"/>
              <w:rPr>
                <w:rFonts w:ascii="Verdana" w:eastAsia="Times New Roman" w:hAnsi="Verdana" w:cs="Times New Roman"/>
                <w:sz w:val="24"/>
                <w:szCs w:val="24"/>
                <w:lang w:val="en-US"/>
              </w:rPr>
            </w:pPr>
            <w:r w:rsidRPr="00E86422">
              <w:rPr>
                <w:rFonts w:ascii="Verdana" w:eastAsia="Times New Roman" w:hAnsi="Verdana" w:cs="Times New Roman"/>
                <w:sz w:val="24"/>
                <w:szCs w:val="24"/>
                <w:lang w:val="en-US"/>
              </w:rPr>
              <w:t>SG19 1JE</w:t>
            </w:r>
          </w:p>
          <w:p w14:paraId="4ECCA787" w14:textId="77777777" w:rsidR="00725A11" w:rsidRPr="00E86422" w:rsidRDefault="00725A11" w:rsidP="00307296">
            <w:pPr>
              <w:spacing w:after="0" w:line="240" w:lineRule="auto"/>
              <w:jc w:val="right"/>
              <w:rPr>
                <w:rFonts w:ascii="Verdana" w:eastAsia="Times New Roman" w:hAnsi="Verdana" w:cs="Times New Roman"/>
                <w:sz w:val="24"/>
                <w:szCs w:val="24"/>
                <w:lang w:val="en-US"/>
              </w:rPr>
            </w:pPr>
            <w:r w:rsidRPr="00E86422">
              <w:rPr>
                <w:rFonts w:ascii="Verdana" w:eastAsia="Times New Roman" w:hAnsi="Verdana" w:cs="Times New Roman"/>
                <w:sz w:val="24"/>
                <w:szCs w:val="24"/>
                <w:lang w:val="en-US"/>
              </w:rPr>
              <w:t>01767 681491</w:t>
            </w:r>
          </w:p>
          <w:p w14:paraId="4E5848F6" w14:textId="7AF92E0B" w:rsidR="00725A11" w:rsidRPr="00E86422" w:rsidRDefault="00F32193" w:rsidP="00307296">
            <w:pPr>
              <w:spacing w:after="0" w:line="240" w:lineRule="auto"/>
              <w:jc w:val="right"/>
              <w:rPr>
                <w:rFonts w:ascii="Verdana" w:eastAsia="Times New Roman" w:hAnsi="Verdana" w:cs="Times New Roman"/>
                <w:sz w:val="24"/>
                <w:szCs w:val="24"/>
                <w:lang w:val="en-US"/>
              </w:rPr>
            </w:pPr>
            <w:r>
              <w:rPr>
                <w:rFonts w:ascii="Verdana" w:eastAsia="Times New Roman" w:hAnsi="Verdana" w:cs="Times New Roman"/>
                <w:sz w:val="24"/>
                <w:szCs w:val="24"/>
                <w:lang w:val="en-US"/>
              </w:rPr>
              <w:t>13</w:t>
            </w:r>
            <w:r w:rsidRPr="00F32193">
              <w:rPr>
                <w:rFonts w:ascii="Verdana" w:eastAsia="Times New Roman" w:hAnsi="Verdana" w:cs="Times New Roman"/>
                <w:sz w:val="24"/>
                <w:szCs w:val="24"/>
                <w:vertAlign w:val="superscript"/>
                <w:lang w:val="en-US"/>
              </w:rPr>
              <w:t>th</w:t>
            </w:r>
            <w:r>
              <w:rPr>
                <w:rFonts w:ascii="Verdana" w:eastAsia="Times New Roman" w:hAnsi="Verdana" w:cs="Times New Roman"/>
                <w:sz w:val="24"/>
                <w:szCs w:val="24"/>
                <w:lang w:val="en-US"/>
              </w:rPr>
              <w:t xml:space="preserve"> December</w:t>
            </w:r>
            <w:r w:rsidR="00F74C21">
              <w:rPr>
                <w:rFonts w:ascii="Verdana" w:eastAsia="Times New Roman" w:hAnsi="Verdana" w:cs="Times New Roman"/>
                <w:sz w:val="24"/>
                <w:szCs w:val="24"/>
                <w:lang w:val="en-US"/>
              </w:rPr>
              <w:t xml:space="preserve"> </w:t>
            </w:r>
            <w:r w:rsidR="00870659" w:rsidRPr="00E86422">
              <w:rPr>
                <w:rFonts w:ascii="Verdana" w:eastAsia="Times New Roman" w:hAnsi="Verdana" w:cs="Times New Roman"/>
                <w:sz w:val="24"/>
                <w:szCs w:val="24"/>
                <w:lang w:val="en-US"/>
              </w:rPr>
              <w:t>20</w:t>
            </w:r>
            <w:r w:rsidR="00762C00" w:rsidRPr="00E86422">
              <w:rPr>
                <w:rFonts w:ascii="Verdana" w:eastAsia="Times New Roman" w:hAnsi="Verdana" w:cs="Times New Roman"/>
                <w:sz w:val="24"/>
                <w:szCs w:val="24"/>
                <w:lang w:val="en-US"/>
              </w:rPr>
              <w:t>2</w:t>
            </w:r>
            <w:r w:rsidR="00721598">
              <w:rPr>
                <w:rFonts w:ascii="Verdana" w:eastAsia="Times New Roman" w:hAnsi="Verdana" w:cs="Times New Roman"/>
                <w:sz w:val="24"/>
                <w:szCs w:val="24"/>
                <w:lang w:val="en-US"/>
              </w:rPr>
              <w:t>3</w:t>
            </w:r>
          </w:p>
          <w:p w14:paraId="1C43C5E1" w14:textId="0E17F912" w:rsidR="00AA67DB" w:rsidRPr="00E86422" w:rsidRDefault="00AA67DB" w:rsidP="00AA67DB">
            <w:pPr>
              <w:spacing w:after="0" w:line="240" w:lineRule="auto"/>
              <w:rPr>
                <w:rFonts w:ascii="Verdana" w:eastAsia="Times New Roman" w:hAnsi="Verdana" w:cs="Times New Roman"/>
                <w:b/>
                <w:color w:val="FF0000"/>
                <w:sz w:val="24"/>
                <w:szCs w:val="24"/>
                <w:lang w:val="en-US"/>
              </w:rPr>
            </w:pPr>
          </w:p>
        </w:tc>
      </w:tr>
    </w:tbl>
    <w:p w14:paraId="154F2693" w14:textId="77777777" w:rsidR="00725A11" w:rsidRPr="00DD6752" w:rsidRDefault="00725A11" w:rsidP="00725A11">
      <w:pPr>
        <w:spacing w:after="0" w:line="240" w:lineRule="auto"/>
        <w:rPr>
          <w:rFonts w:ascii="Verdana" w:eastAsia="Times New Roman" w:hAnsi="Verdana" w:cs="Times New Roman"/>
          <w:b/>
          <w:color w:val="FF0000"/>
          <w:lang w:val="en-US"/>
        </w:rPr>
      </w:pPr>
    </w:p>
    <w:tbl>
      <w:tblPr>
        <w:tblW w:w="9781" w:type="dxa"/>
        <w:tblLayout w:type="fixed"/>
        <w:tblLook w:val="04A0" w:firstRow="1" w:lastRow="0" w:firstColumn="1" w:lastColumn="0" w:noHBand="0" w:noVBand="1"/>
      </w:tblPr>
      <w:tblGrid>
        <w:gridCol w:w="387"/>
        <w:gridCol w:w="9394"/>
      </w:tblGrid>
      <w:tr w:rsidR="00DD6752" w:rsidRPr="00643A88" w14:paraId="3C8AC1E0" w14:textId="77777777" w:rsidTr="00832BBD">
        <w:tc>
          <w:tcPr>
            <w:tcW w:w="387" w:type="dxa"/>
            <w:shd w:val="clear" w:color="auto" w:fill="auto"/>
          </w:tcPr>
          <w:p w14:paraId="18879B50" w14:textId="77777777" w:rsidR="00725A11" w:rsidRPr="00643A88" w:rsidRDefault="00725A11" w:rsidP="00307296">
            <w:pPr>
              <w:spacing w:after="0" w:line="240" w:lineRule="auto"/>
              <w:rPr>
                <w:rFonts w:ascii="Verdana" w:eastAsia="Times New Roman" w:hAnsi="Verdana" w:cs="Times New Roman"/>
                <w:b/>
                <w:sz w:val="24"/>
                <w:szCs w:val="24"/>
                <w:lang w:val="en-US"/>
              </w:rPr>
            </w:pPr>
            <w:r w:rsidRPr="00643A88">
              <w:rPr>
                <w:rFonts w:ascii="Verdana" w:eastAsia="Times New Roman" w:hAnsi="Verdana" w:cs="Times New Roman"/>
                <w:b/>
                <w:sz w:val="24"/>
                <w:szCs w:val="24"/>
                <w:lang w:val="en-US"/>
              </w:rPr>
              <w:t>1</w:t>
            </w:r>
          </w:p>
        </w:tc>
        <w:tc>
          <w:tcPr>
            <w:tcW w:w="9394" w:type="dxa"/>
            <w:shd w:val="clear" w:color="auto" w:fill="auto"/>
          </w:tcPr>
          <w:p w14:paraId="255E1199" w14:textId="77777777" w:rsidR="00725A11" w:rsidRPr="00643A88" w:rsidRDefault="00725A11" w:rsidP="00307296">
            <w:pPr>
              <w:spacing w:after="0" w:line="240" w:lineRule="auto"/>
              <w:rPr>
                <w:rFonts w:ascii="Verdana" w:eastAsia="Times New Roman" w:hAnsi="Verdana" w:cs="Times New Roman"/>
                <w:b/>
                <w:sz w:val="24"/>
                <w:szCs w:val="24"/>
                <w:lang w:val="en-US"/>
              </w:rPr>
            </w:pPr>
            <w:r w:rsidRPr="00643A88">
              <w:rPr>
                <w:rFonts w:ascii="Verdana" w:eastAsia="Times New Roman" w:hAnsi="Verdana" w:cs="Times New Roman"/>
                <w:b/>
                <w:sz w:val="24"/>
                <w:szCs w:val="24"/>
                <w:lang w:val="en-US"/>
              </w:rPr>
              <w:t>Apologies</w:t>
            </w:r>
          </w:p>
          <w:p w14:paraId="24D5E3A4" w14:textId="77777777" w:rsidR="00725A11" w:rsidRPr="00643A88" w:rsidRDefault="00725A11" w:rsidP="00307296">
            <w:pPr>
              <w:spacing w:after="0" w:line="240" w:lineRule="auto"/>
              <w:rPr>
                <w:rFonts w:ascii="Verdana" w:eastAsia="Times New Roman" w:hAnsi="Verdana" w:cs="Times New Roman"/>
                <w:b/>
                <w:sz w:val="24"/>
                <w:szCs w:val="24"/>
                <w:lang w:val="en-US"/>
              </w:rPr>
            </w:pPr>
          </w:p>
        </w:tc>
      </w:tr>
      <w:tr w:rsidR="00DD6752" w:rsidRPr="00643A88" w14:paraId="31EB5A4C" w14:textId="77777777" w:rsidTr="00832BBD">
        <w:tc>
          <w:tcPr>
            <w:tcW w:w="387" w:type="dxa"/>
            <w:shd w:val="clear" w:color="auto" w:fill="auto"/>
          </w:tcPr>
          <w:p w14:paraId="323C8A2A" w14:textId="73EF49A6" w:rsidR="00725A11" w:rsidRPr="00643A88" w:rsidRDefault="00DE5C01" w:rsidP="00307296">
            <w:pPr>
              <w:spacing w:after="0" w:line="240" w:lineRule="auto"/>
              <w:rPr>
                <w:rFonts w:ascii="Verdana" w:eastAsia="Times New Roman" w:hAnsi="Verdana" w:cs="Times New Roman"/>
                <w:b/>
                <w:sz w:val="24"/>
                <w:szCs w:val="24"/>
                <w:lang w:val="en-US"/>
              </w:rPr>
            </w:pPr>
            <w:r w:rsidRPr="00643A88">
              <w:rPr>
                <w:rFonts w:ascii="Verdana" w:eastAsia="Times New Roman" w:hAnsi="Verdana" w:cs="Times New Roman"/>
                <w:b/>
                <w:sz w:val="24"/>
                <w:szCs w:val="24"/>
                <w:lang w:val="en-US"/>
              </w:rPr>
              <w:t>2</w:t>
            </w:r>
          </w:p>
        </w:tc>
        <w:tc>
          <w:tcPr>
            <w:tcW w:w="9394" w:type="dxa"/>
            <w:shd w:val="clear" w:color="auto" w:fill="auto"/>
          </w:tcPr>
          <w:p w14:paraId="578D344A" w14:textId="77777777" w:rsidR="00725A11" w:rsidRPr="00643A88" w:rsidRDefault="00725A11" w:rsidP="00307296">
            <w:pPr>
              <w:spacing w:after="0" w:line="240" w:lineRule="auto"/>
              <w:rPr>
                <w:rFonts w:ascii="Verdana" w:eastAsia="Times New Roman" w:hAnsi="Verdana" w:cs="Times New Roman"/>
                <w:b/>
                <w:sz w:val="24"/>
                <w:szCs w:val="24"/>
                <w:lang w:val="en-US"/>
              </w:rPr>
            </w:pPr>
            <w:r w:rsidRPr="00643A88">
              <w:rPr>
                <w:rFonts w:ascii="Verdana" w:eastAsia="Times New Roman" w:hAnsi="Verdana" w:cs="Times New Roman"/>
                <w:b/>
                <w:sz w:val="24"/>
                <w:szCs w:val="24"/>
                <w:lang w:val="en-US"/>
              </w:rPr>
              <w:t xml:space="preserve">Declarations of interest </w:t>
            </w:r>
          </w:p>
          <w:p w14:paraId="5F1BDC37" w14:textId="5BB33527" w:rsidR="00725A11" w:rsidRPr="00643A88" w:rsidRDefault="00725A11" w:rsidP="00307296">
            <w:pPr>
              <w:spacing w:after="0" w:line="240" w:lineRule="auto"/>
              <w:jc w:val="both"/>
              <w:rPr>
                <w:rFonts w:ascii="Verdana" w:eastAsia="Times New Roman" w:hAnsi="Verdana" w:cs="Times New Roman"/>
                <w:i/>
                <w:sz w:val="24"/>
                <w:szCs w:val="24"/>
                <w:lang w:val="en-US"/>
              </w:rPr>
            </w:pPr>
            <w:r w:rsidRPr="00643A88">
              <w:rPr>
                <w:rFonts w:ascii="Verdana" w:eastAsia="Times New Roman" w:hAnsi="Verdana" w:cs="Times New Roman"/>
                <w:i/>
                <w:sz w:val="24"/>
                <w:szCs w:val="24"/>
                <w:lang w:val="en-US"/>
              </w:rPr>
              <w:t>Under the Localism Act 2011 members of Council are not required to make oral declarations of interest at meetings but may not participate in discussion or voting on any items of business in which they have a Disclosable Pecuniary Interest (DPI) and under Sandy Town Council’s Standing Orders must leave the room for the duration of all discussion on such items</w:t>
            </w:r>
            <w:r w:rsidR="004F5BEC" w:rsidRPr="00643A88">
              <w:rPr>
                <w:rFonts w:ascii="Verdana" w:eastAsia="Times New Roman" w:hAnsi="Verdana" w:cs="Times New Roman"/>
                <w:i/>
                <w:sz w:val="24"/>
                <w:szCs w:val="24"/>
                <w:lang w:val="en-US"/>
              </w:rPr>
              <w:t xml:space="preserve">. </w:t>
            </w:r>
            <w:r w:rsidRPr="00643A88">
              <w:rPr>
                <w:rFonts w:ascii="Verdana" w:eastAsia="Times New Roman" w:hAnsi="Verdana" w:cs="Times New Roman"/>
                <w:i/>
                <w:sz w:val="24"/>
                <w:szCs w:val="24"/>
                <w:lang w:val="en-US"/>
              </w:rPr>
              <w:t xml:space="preserve">(All members’ register of interests are available on the Sandy Town Council website or on application to the Clerk.)  </w:t>
            </w:r>
          </w:p>
          <w:p w14:paraId="4ADC01F2" w14:textId="37C1AB45" w:rsidR="00725A11" w:rsidRPr="00643A88" w:rsidRDefault="00725A11" w:rsidP="00307296">
            <w:pPr>
              <w:spacing w:after="0" w:line="240" w:lineRule="auto"/>
              <w:jc w:val="both"/>
              <w:rPr>
                <w:rFonts w:ascii="Verdana" w:eastAsia="Times New Roman" w:hAnsi="Verdana" w:cs="Times New Roman"/>
                <w:i/>
                <w:sz w:val="24"/>
                <w:szCs w:val="24"/>
                <w:lang w:val="en-US"/>
              </w:rPr>
            </w:pPr>
            <w:r w:rsidRPr="00643A88">
              <w:rPr>
                <w:rFonts w:ascii="Verdana" w:eastAsia="Times New Roman" w:hAnsi="Verdana" w:cs="Times New Roman"/>
                <w:i/>
                <w:sz w:val="24"/>
                <w:szCs w:val="24"/>
                <w:lang w:val="en-US"/>
              </w:rPr>
              <w:t xml:space="preserve">This item is included on the agenda to enable members to declare new DPIs </w:t>
            </w:r>
            <w:r w:rsidR="004F5BEC" w:rsidRPr="00643A88">
              <w:rPr>
                <w:rFonts w:ascii="Verdana" w:eastAsia="Times New Roman" w:hAnsi="Verdana" w:cs="Times New Roman"/>
                <w:i/>
                <w:sz w:val="24"/>
                <w:szCs w:val="24"/>
                <w:lang w:val="en-US"/>
              </w:rPr>
              <w:t>and</w:t>
            </w:r>
            <w:r w:rsidRPr="00643A88">
              <w:rPr>
                <w:rFonts w:ascii="Verdana" w:eastAsia="Times New Roman" w:hAnsi="Verdana" w:cs="Times New Roman"/>
                <w:i/>
                <w:sz w:val="24"/>
                <w:szCs w:val="24"/>
                <w:lang w:val="en-US"/>
              </w:rPr>
              <w:t xml:space="preserve"> to draw attention to their stated DPIs </w:t>
            </w:r>
            <w:r w:rsidR="004F5BEC" w:rsidRPr="00643A88">
              <w:rPr>
                <w:rFonts w:ascii="Verdana" w:eastAsia="Times New Roman" w:hAnsi="Verdana" w:cs="Times New Roman"/>
                <w:i/>
                <w:sz w:val="24"/>
                <w:szCs w:val="24"/>
                <w:lang w:val="en-US"/>
              </w:rPr>
              <w:t>and</w:t>
            </w:r>
            <w:r w:rsidRPr="00643A88">
              <w:rPr>
                <w:rFonts w:ascii="Verdana" w:eastAsia="Times New Roman" w:hAnsi="Verdana" w:cs="Times New Roman"/>
                <w:i/>
                <w:sz w:val="24"/>
                <w:szCs w:val="24"/>
                <w:lang w:val="en-US"/>
              </w:rPr>
              <w:t xml:space="preserve"> any non-disclosable personal interests which they have declared under Sandy Town Council’s adopted Code of </w:t>
            </w:r>
            <w:r w:rsidR="004F5BEC" w:rsidRPr="00643A88">
              <w:rPr>
                <w:rFonts w:ascii="Verdana" w:eastAsia="Times New Roman" w:hAnsi="Verdana" w:cs="Times New Roman"/>
                <w:i/>
                <w:sz w:val="24"/>
                <w:szCs w:val="24"/>
                <w:lang w:val="en-US"/>
              </w:rPr>
              <w:t>Conduct,</w:t>
            </w:r>
            <w:r w:rsidRPr="00643A88">
              <w:rPr>
                <w:rFonts w:ascii="Verdana" w:eastAsia="Times New Roman" w:hAnsi="Verdana" w:cs="Times New Roman"/>
                <w:i/>
                <w:sz w:val="24"/>
                <w:szCs w:val="24"/>
                <w:lang w:val="en-US"/>
              </w:rPr>
              <w:t xml:space="preserve"> and which may be relevant to items on the agenda</w:t>
            </w:r>
            <w:r w:rsidR="004F5BEC" w:rsidRPr="00643A88">
              <w:rPr>
                <w:rFonts w:ascii="Verdana" w:eastAsia="Times New Roman" w:hAnsi="Verdana" w:cs="Times New Roman"/>
                <w:i/>
                <w:sz w:val="24"/>
                <w:szCs w:val="24"/>
                <w:lang w:val="en-US"/>
              </w:rPr>
              <w:t xml:space="preserve">. </w:t>
            </w:r>
          </w:p>
          <w:p w14:paraId="75438431" w14:textId="2238D39E" w:rsidR="00725A11" w:rsidRPr="00643A88" w:rsidRDefault="00725A11" w:rsidP="00307296">
            <w:pPr>
              <w:numPr>
                <w:ilvl w:val="0"/>
                <w:numId w:val="1"/>
              </w:numPr>
              <w:spacing w:after="0" w:line="240" w:lineRule="auto"/>
              <w:jc w:val="both"/>
              <w:rPr>
                <w:rFonts w:ascii="Verdana" w:eastAsia="Times New Roman" w:hAnsi="Verdana" w:cs="Times New Roman"/>
                <w:i/>
                <w:sz w:val="24"/>
                <w:szCs w:val="24"/>
                <w:lang w:val="en-US"/>
              </w:rPr>
            </w:pPr>
            <w:r w:rsidRPr="00643A88">
              <w:rPr>
                <w:rFonts w:ascii="Verdana" w:eastAsia="Times New Roman" w:hAnsi="Verdana" w:cs="Times New Roman"/>
                <w:i/>
                <w:sz w:val="24"/>
                <w:szCs w:val="24"/>
                <w:lang w:val="en-US"/>
              </w:rPr>
              <w:t>Disclosable Pecuniary Interests</w:t>
            </w:r>
          </w:p>
          <w:p w14:paraId="791B2B16" w14:textId="12D7C2C3" w:rsidR="00284BEC" w:rsidRPr="00643A88" w:rsidRDefault="00284BEC" w:rsidP="00284BEC">
            <w:pPr>
              <w:numPr>
                <w:ilvl w:val="0"/>
                <w:numId w:val="1"/>
              </w:numPr>
              <w:spacing w:after="0" w:line="240" w:lineRule="auto"/>
              <w:jc w:val="both"/>
              <w:rPr>
                <w:rFonts w:ascii="Verdana" w:eastAsia="Times New Roman" w:hAnsi="Verdana" w:cs="Times New Roman"/>
                <w:i/>
                <w:sz w:val="24"/>
                <w:szCs w:val="24"/>
                <w:lang w:val="en-US"/>
              </w:rPr>
            </w:pPr>
            <w:r w:rsidRPr="00643A88">
              <w:rPr>
                <w:rFonts w:ascii="Verdana" w:eastAsia="Times New Roman" w:hAnsi="Verdana" w:cs="Times New Roman"/>
                <w:i/>
                <w:sz w:val="24"/>
                <w:szCs w:val="24"/>
                <w:lang w:val="en-US"/>
              </w:rPr>
              <w:t>Disclosable Non-Pecuniary Interests</w:t>
            </w:r>
          </w:p>
          <w:p w14:paraId="61AFC3E4" w14:textId="6C75ABB7" w:rsidR="00EC6B02" w:rsidRPr="00EC6B02" w:rsidRDefault="00C86634" w:rsidP="00EC6B02">
            <w:pPr>
              <w:numPr>
                <w:ilvl w:val="0"/>
                <w:numId w:val="1"/>
              </w:numPr>
              <w:spacing w:after="0" w:line="240" w:lineRule="auto"/>
              <w:jc w:val="both"/>
              <w:rPr>
                <w:rFonts w:ascii="Verdana" w:eastAsia="Times New Roman" w:hAnsi="Verdana" w:cs="Times New Roman"/>
                <w:i/>
                <w:sz w:val="24"/>
                <w:szCs w:val="24"/>
                <w:lang w:val="en-US"/>
              </w:rPr>
            </w:pPr>
            <w:r w:rsidRPr="00643A88">
              <w:rPr>
                <w:rFonts w:ascii="Verdana" w:eastAsia="Times New Roman" w:hAnsi="Verdana" w:cs="Times New Roman"/>
                <w:i/>
                <w:sz w:val="24"/>
                <w:szCs w:val="24"/>
                <w:lang w:val="en-US"/>
              </w:rPr>
              <w:t>Personal Interests</w:t>
            </w:r>
          </w:p>
          <w:p w14:paraId="27B3A5C6" w14:textId="2190AE5E" w:rsidR="005F6559" w:rsidRPr="00643A88" w:rsidRDefault="005F6559" w:rsidP="00307296">
            <w:pPr>
              <w:spacing w:after="0" w:line="240" w:lineRule="auto"/>
              <w:rPr>
                <w:rFonts w:ascii="Verdana" w:eastAsia="Times New Roman" w:hAnsi="Verdana" w:cs="Times New Roman"/>
                <w:b/>
                <w:sz w:val="24"/>
                <w:szCs w:val="24"/>
                <w:lang w:val="en-US"/>
              </w:rPr>
            </w:pPr>
          </w:p>
        </w:tc>
      </w:tr>
      <w:tr w:rsidR="00DD6752" w:rsidRPr="00643A88" w14:paraId="4EBAFC94" w14:textId="77777777" w:rsidTr="00832BBD">
        <w:trPr>
          <w:trHeight w:val="3828"/>
        </w:trPr>
        <w:tc>
          <w:tcPr>
            <w:tcW w:w="387" w:type="dxa"/>
            <w:shd w:val="clear" w:color="auto" w:fill="auto"/>
          </w:tcPr>
          <w:p w14:paraId="2CF3E662" w14:textId="2D7A79D5" w:rsidR="00725A11" w:rsidRPr="00643A88" w:rsidRDefault="00C86634" w:rsidP="00307296">
            <w:pPr>
              <w:spacing w:after="0" w:line="240" w:lineRule="auto"/>
              <w:rPr>
                <w:rFonts w:ascii="Verdana" w:eastAsia="Times New Roman" w:hAnsi="Verdana" w:cs="Times New Roman"/>
                <w:b/>
                <w:color w:val="FF0000"/>
                <w:sz w:val="24"/>
                <w:szCs w:val="24"/>
                <w:lang w:val="en-US"/>
              </w:rPr>
            </w:pPr>
            <w:r w:rsidRPr="00643A88">
              <w:rPr>
                <w:rFonts w:ascii="Verdana" w:eastAsia="Times New Roman" w:hAnsi="Verdana" w:cs="Times New Roman"/>
                <w:b/>
                <w:sz w:val="24"/>
                <w:szCs w:val="24"/>
                <w:lang w:val="en-US"/>
              </w:rPr>
              <w:lastRenderedPageBreak/>
              <w:t>3</w:t>
            </w:r>
          </w:p>
        </w:tc>
        <w:tc>
          <w:tcPr>
            <w:tcW w:w="9394" w:type="dxa"/>
            <w:shd w:val="clear" w:color="auto" w:fill="auto"/>
          </w:tcPr>
          <w:p w14:paraId="23DA101A" w14:textId="77777777" w:rsidR="00725A11" w:rsidRPr="00643A88" w:rsidRDefault="00725A11" w:rsidP="000230DC">
            <w:pPr>
              <w:spacing w:after="0" w:line="240" w:lineRule="auto"/>
              <w:jc w:val="both"/>
              <w:rPr>
                <w:rFonts w:ascii="Verdana" w:eastAsia="Times New Roman" w:hAnsi="Verdana" w:cs="Times New Roman"/>
                <w:b/>
                <w:sz w:val="24"/>
                <w:szCs w:val="24"/>
                <w:lang w:val="en-US"/>
              </w:rPr>
            </w:pPr>
            <w:r w:rsidRPr="00643A88">
              <w:rPr>
                <w:rFonts w:ascii="Verdana" w:eastAsia="Times New Roman" w:hAnsi="Verdana" w:cs="Times New Roman"/>
                <w:b/>
                <w:sz w:val="24"/>
                <w:szCs w:val="24"/>
                <w:lang w:val="en-US"/>
              </w:rPr>
              <w:t xml:space="preserve">Planning Applications </w:t>
            </w:r>
          </w:p>
          <w:p w14:paraId="7FA86865" w14:textId="646616C1" w:rsidR="00725A11" w:rsidRPr="00643A88" w:rsidRDefault="00725A11" w:rsidP="000230DC">
            <w:pPr>
              <w:spacing w:after="0" w:line="240" w:lineRule="auto"/>
              <w:jc w:val="both"/>
              <w:rPr>
                <w:rFonts w:ascii="Verdana" w:eastAsia="Times New Roman" w:hAnsi="Verdana" w:cs="Times New Roman"/>
                <w:sz w:val="24"/>
                <w:szCs w:val="24"/>
                <w:lang w:val="en-US"/>
              </w:rPr>
            </w:pPr>
            <w:r w:rsidRPr="00643A88">
              <w:rPr>
                <w:rFonts w:ascii="Verdana" w:eastAsia="Times New Roman" w:hAnsi="Verdana" w:cs="Times New Roman"/>
                <w:sz w:val="24"/>
                <w:szCs w:val="24"/>
                <w:lang w:val="en-US"/>
              </w:rPr>
              <w:t>To consider the following application</w:t>
            </w:r>
            <w:r w:rsidR="00AB510C" w:rsidRPr="00643A88">
              <w:rPr>
                <w:rFonts w:ascii="Verdana" w:eastAsia="Times New Roman" w:hAnsi="Verdana" w:cs="Times New Roman"/>
                <w:sz w:val="24"/>
                <w:szCs w:val="24"/>
                <w:lang w:val="en-US"/>
              </w:rPr>
              <w:t>s</w:t>
            </w:r>
            <w:r w:rsidRPr="00643A88">
              <w:rPr>
                <w:rFonts w:ascii="Verdana" w:eastAsia="Times New Roman" w:hAnsi="Verdana" w:cs="Times New Roman"/>
                <w:sz w:val="24"/>
                <w:szCs w:val="24"/>
                <w:lang w:val="en-US"/>
              </w:rPr>
              <w:t xml:space="preserve"> submitted for comment by Central Bedfordshire Council</w:t>
            </w:r>
            <w:r w:rsidR="006672E7">
              <w:rPr>
                <w:rFonts w:ascii="Verdana" w:eastAsia="Times New Roman" w:hAnsi="Verdana" w:cs="Times New Roman"/>
                <w:sz w:val="24"/>
                <w:szCs w:val="24"/>
                <w:lang w:val="en-US"/>
              </w:rPr>
              <w:t xml:space="preserve"> </w:t>
            </w:r>
            <w:r w:rsidR="00EC6B02">
              <w:rPr>
                <w:rFonts w:ascii="Verdana" w:eastAsia="Times New Roman" w:hAnsi="Verdana" w:cs="Times New Roman"/>
                <w:sz w:val="24"/>
                <w:szCs w:val="24"/>
                <w:lang w:val="en-US"/>
              </w:rPr>
              <w:t>a</w:t>
            </w:r>
            <w:r w:rsidR="006672E7">
              <w:rPr>
                <w:rFonts w:ascii="Verdana" w:eastAsia="Times New Roman" w:hAnsi="Verdana" w:cs="Times New Roman"/>
                <w:sz w:val="24"/>
                <w:szCs w:val="24"/>
                <w:lang w:val="en-US"/>
              </w:rPr>
              <w:t xml:space="preserve">ll planning applications are available by visiting </w:t>
            </w:r>
            <w:r w:rsidR="006672E7" w:rsidRPr="006672E7">
              <w:rPr>
                <w:rFonts w:ascii="Verdana" w:eastAsia="Times New Roman" w:hAnsi="Verdana" w:cs="Times New Roman"/>
                <w:b/>
                <w:bCs/>
                <w:sz w:val="24"/>
                <w:szCs w:val="24"/>
                <w:lang w:val="en-US"/>
              </w:rPr>
              <w:t xml:space="preserve">http//www.centralbedfordshire.gov.uk/planning-register </w:t>
            </w:r>
            <w:r w:rsidR="006672E7">
              <w:rPr>
                <w:rFonts w:ascii="Verdana" w:eastAsia="Times New Roman" w:hAnsi="Verdana" w:cs="Times New Roman"/>
                <w:sz w:val="24"/>
                <w:szCs w:val="24"/>
                <w:lang w:val="en-US"/>
              </w:rPr>
              <w:t xml:space="preserve">and entering the planning application </w:t>
            </w:r>
            <w:r w:rsidR="008C1FE0">
              <w:rPr>
                <w:rFonts w:ascii="Verdana" w:eastAsia="Times New Roman" w:hAnsi="Verdana" w:cs="Times New Roman"/>
                <w:sz w:val="24"/>
                <w:szCs w:val="24"/>
                <w:lang w:val="en-US"/>
              </w:rPr>
              <w:t>reference.</w:t>
            </w:r>
          </w:p>
          <w:p w14:paraId="7AB9D84F" w14:textId="77777777" w:rsidR="00725A11" w:rsidRPr="00643A88" w:rsidRDefault="00725A11" w:rsidP="000230DC">
            <w:pPr>
              <w:spacing w:after="0" w:line="240" w:lineRule="auto"/>
              <w:jc w:val="both"/>
              <w:rPr>
                <w:rFonts w:ascii="Verdana" w:eastAsia="Times New Roman" w:hAnsi="Verdana" w:cs="Times New Roman"/>
                <w:color w:val="FF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336"/>
            </w:tblGrid>
            <w:tr w:rsidR="00DD6752" w:rsidRPr="00643A88" w14:paraId="768FE5E3" w14:textId="77777777" w:rsidTr="00832BBD">
              <w:trPr>
                <w:trHeight w:val="987"/>
              </w:trPr>
              <w:tc>
                <w:tcPr>
                  <w:tcW w:w="2410" w:type="dxa"/>
                  <w:shd w:val="clear" w:color="auto" w:fill="auto"/>
                </w:tcPr>
                <w:p w14:paraId="732B8D47" w14:textId="77777777" w:rsidR="00100DC7" w:rsidRPr="008A172D" w:rsidRDefault="00100DC7" w:rsidP="00100DC7">
                  <w:pPr>
                    <w:rPr>
                      <w:rFonts w:ascii="Verdana" w:hAnsi="Verdana" w:cstheme="minorHAnsi"/>
                      <w:sz w:val="24"/>
                      <w:szCs w:val="24"/>
                    </w:rPr>
                  </w:pPr>
                  <w:r w:rsidRPr="008A172D">
                    <w:rPr>
                      <w:rFonts w:ascii="Verdana" w:hAnsi="Verdana" w:cstheme="minorHAnsi"/>
                      <w:sz w:val="24"/>
                      <w:szCs w:val="24"/>
                    </w:rPr>
                    <w:t>CB/TRE/23/00579</w:t>
                  </w:r>
                </w:p>
                <w:p w14:paraId="4503E7E8" w14:textId="359D7E07" w:rsidR="00236C9B" w:rsidRPr="008A172D" w:rsidRDefault="00236C9B" w:rsidP="006A4732">
                  <w:pPr>
                    <w:rPr>
                      <w:rFonts w:ascii="Verdana" w:eastAsia="Times New Roman" w:hAnsi="Verdana" w:cstheme="minorHAnsi"/>
                      <w:sz w:val="24"/>
                      <w:szCs w:val="24"/>
                      <w:lang w:val="en-US"/>
                    </w:rPr>
                  </w:pPr>
                </w:p>
              </w:tc>
              <w:tc>
                <w:tcPr>
                  <w:tcW w:w="5336" w:type="dxa"/>
                  <w:shd w:val="clear" w:color="auto" w:fill="auto"/>
                </w:tcPr>
                <w:p w14:paraId="2CB127DE" w14:textId="77777777" w:rsidR="00C50377" w:rsidRPr="008A172D" w:rsidRDefault="00C50377" w:rsidP="00C50377">
                  <w:pPr>
                    <w:spacing w:after="0" w:line="240" w:lineRule="auto"/>
                    <w:rPr>
                      <w:rFonts w:ascii="Verdana" w:eastAsia="Times New Roman" w:hAnsi="Verdana" w:cs="Calibri"/>
                      <w:b/>
                      <w:sz w:val="24"/>
                      <w:szCs w:val="24"/>
                      <w:lang w:val="en-US"/>
                    </w:rPr>
                  </w:pPr>
                  <w:r w:rsidRPr="008A172D">
                    <w:rPr>
                      <w:rFonts w:ascii="Verdana" w:eastAsia="Times New Roman" w:hAnsi="Verdana" w:cs="Calibri"/>
                      <w:b/>
                      <w:sz w:val="24"/>
                      <w:szCs w:val="24"/>
                      <w:lang w:val="en-US"/>
                    </w:rPr>
                    <w:t>8 Bedford Road, Sandy, SG19 1EL</w:t>
                  </w:r>
                </w:p>
                <w:p w14:paraId="41E4835A" w14:textId="2353467E" w:rsidR="00AC0B1C" w:rsidRPr="008A172D" w:rsidRDefault="00C50377" w:rsidP="00C50377">
                  <w:pPr>
                    <w:spacing w:after="0" w:line="240" w:lineRule="auto"/>
                    <w:rPr>
                      <w:rFonts w:ascii="Verdana" w:eastAsia="Times New Roman" w:hAnsi="Verdana" w:cs="Calibri"/>
                      <w:bCs/>
                      <w:sz w:val="24"/>
                      <w:szCs w:val="24"/>
                      <w:lang w:val="en-US"/>
                    </w:rPr>
                  </w:pPr>
                  <w:r w:rsidRPr="008A172D">
                    <w:rPr>
                      <w:rFonts w:ascii="Verdana" w:eastAsia="Times New Roman" w:hAnsi="Verdana" w:cs="Calibri"/>
                      <w:sz w:val="24"/>
                      <w:szCs w:val="24"/>
                      <w:lang w:val="en-US"/>
                    </w:rPr>
                    <w:t>Works to a tree protected by Tree Preservation Order MB/80/00003/G1 in a Conservation Area. Reduce 1 Hollyoak/Quercus Ilex (T4) by 30</w:t>
                  </w:r>
                </w:p>
              </w:tc>
            </w:tr>
            <w:tr w:rsidR="006D3C0C" w:rsidRPr="00643A88" w14:paraId="5488E606" w14:textId="77777777" w:rsidTr="00832BBD">
              <w:trPr>
                <w:trHeight w:val="1662"/>
              </w:trPr>
              <w:tc>
                <w:tcPr>
                  <w:tcW w:w="2410" w:type="dxa"/>
                  <w:shd w:val="clear" w:color="auto" w:fill="auto"/>
                </w:tcPr>
                <w:p w14:paraId="342B922A" w14:textId="466469E5" w:rsidR="002B5046" w:rsidRPr="008A172D" w:rsidRDefault="009D5ACA" w:rsidP="002C5ACA">
                  <w:pPr>
                    <w:rPr>
                      <w:rFonts w:ascii="Verdana" w:hAnsi="Verdana" w:cstheme="minorHAnsi"/>
                      <w:sz w:val="24"/>
                      <w:szCs w:val="24"/>
                    </w:rPr>
                  </w:pPr>
                  <w:r w:rsidRPr="008A172D">
                    <w:rPr>
                      <w:rFonts w:ascii="Verdana" w:hAnsi="Verdana"/>
                      <w:sz w:val="24"/>
                      <w:szCs w:val="24"/>
                    </w:rPr>
                    <w:t>CB/TRE/23/00594</w:t>
                  </w:r>
                </w:p>
              </w:tc>
              <w:tc>
                <w:tcPr>
                  <w:tcW w:w="5336" w:type="dxa"/>
                  <w:shd w:val="clear" w:color="auto" w:fill="auto"/>
                </w:tcPr>
                <w:p w14:paraId="4E33E8D3" w14:textId="77777777" w:rsidR="008A172D" w:rsidRPr="008A172D" w:rsidRDefault="008A172D" w:rsidP="008A172D">
                  <w:pPr>
                    <w:spacing w:after="0" w:line="240" w:lineRule="auto"/>
                    <w:rPr>
                      <w:rFonts w:ascii="Verdana" w:eastAsia="Times New Roman" w:hAnsi="Verdana" w:cs="Calibri"/>
                      <w:b/>
                      <w:bCs/>
                      <w:sz w:val="24"/>
                      <w:szCs w:val="24"/>
                      <w:lang w:val="en-US"/>
                    </w:rPr>
                  </w:pPr>
                  <w:r w:rsidRPr="008A172D">
                    <w:rPr>
                      <w:rFonts w:ascii="Verdana" w:eastAsia="Times New Roman" w:hAnsi="Verdana" w:cs="Calibri"/>
                      <w:b/>
                      <w:bCs/>
                      <w:sz w:val="24"/>
                      <w:szCs w:val="24"/>
                      <w:lang w:val="en-US"/>
                    </w:rPr>
                    <w:t>The Lodge, Potten Road, Sandy SG19 2DL</w:t>
                  </w:r>
                </w:p>
                <w:p w14:paraId="06931B3F" w14:textId="3877BFAB" w:rsidR="00AC0B1C" w:rsidRPr="008A172D" w:rsidRDefault="008A172D" w:rsidP="008A172D">
                  <w:pPr>
                    <w:spacing w:after="0" w:line="240" w:lineRule="auto"/>
                    <w:rPr>
                      <w:rFonts w:ascii="Verdana" w:eastAsia="Times New Roman" w:hAnsi="Verdana" w:cs="Calibri"/>
                      <w:bCs/>
                      <w:sz w:val="24"/>
                      <w:szCs w:val="24"/>
                      <w:lang w:val="en-US"/>
                    </w:rPr>
                  </w:pPr>
                  <w:r w:rsidRPr="008A172D">
                    <w:rPr>
                      <w:rFonts w:ascii="Verdana" w:eastAsia="Times New Roman" w:hAnsi="Verdana" w:cs="Calibri"/>
                      <w:sz w:val="24"/>
                      <w:szCs w:val="24"/>
                      <w:lang w:val="en-US"/>
                    </w:rPr>
                    <w:t>Works to trees protected by a Tree Preservation Order TPO 07/00008. T1, G10 Variegated Holly, in terminal decline, fell within 12 months; T2, G7 Beech Tree dead, bracket fungi in branches, fell within 12 months. T3, G7 Holm Oak Tree remove dead wood over carpark/path. T4 Oak Tree Tag 302 – on west side, 3 large branches with rot, remove decayed right limb, reduce left hand one by 2-3m, and on Eastside remove lowest decaying branch over path, T(x) Oak tree tag 304 remove deadwood; G3, oak tree tag 301 remove dead branch and minor deadwood</w:t>
                  </w:r>
                </w:p>
              </w:tc>
            </w:tr>
          </w:tbl>
          <w:p w14:paraId="377CEDC9" w14:textId="77777777" w:rsidR="00725A11" w:rsidRPr="00643A88" w:rsidRDefault="00725A11" w:rsidP="000230DC">
            <w:pPr>
              <w:spacing w:after="0" w:line="240" w:lineRule="auto"/>
              <w:jc w:val="both"/>
              <w:rPr>
                <w:rFonts w:ascii="Verdana" w:eastAsia="Times New Roman" w:hAnsi="Verdana" w:cs="Times New Roman"/>
                <w:color w:val="FF0000"/>
                <w:sz w:val="24"/>
                <w:szCs w:val="24"/>
                <w:lang w:val="en-US"/>
              </w:rPr>
            </w:pPr>
          </w:p>
        </w:tc>
      </w:tr>
      <w:tr w:rsidR="00DD6752" w:rsidRPr="00643A88" w14:paraId="750889A8" w14:textId="77777777" w:rsidTr="00832BBD">
        <w:tc>
          <w:tcPr>
            <w:tcW w:w="387" w:type="dxa"/>
            <w:shd w:val="clear" w:color="auto" w:fill="auto"/>
          </w:tcPr>
          <w:p w14:paraId="76789B52" w14:textId="77777777" w:rsidR="00725A11" w:rsidRPr="00643A88" w:rsidRDefault="00725A11" w:rsidP="00307296">
            <w:pPr>
              <w:spacing w:after="0" w:line="240" w:lineRule="auto"/>
              <w:rPr>
                <w:rFonts w:ascii="Verdana" w:eastAsia="Times New Roman" w:hAnsi="Verdana" w:cs="Times New Roman"/>
                <w:b/>
                <w:sz w:val="24"/>
                <w:szCs w:val="24"/>
                <w:lang w:val="en-US"/>
              </w:rPr>
            </w:pPr>
          </w:p>
          <w:p w14:paraId="0BEB85AA" w14:textId="469144C1" w:rsidR="00725A11" w:rsidRPr="00643A88" w:rsidRDefault="00C86634" w:rsidP="00307296">
            <w:pPr>
              <w:spacing w:after="0" w:line="240" w:lineRule="auto"/>
              <w:rPr>
                <w:rFonts w:ascii="Verdana" w:eastAsia="Times New Roman" w:hAnsi="Verdana" w:cs="Times New Roman"/>
                <w:b/>
                <w:sz w:val="24"/>
                <w:szCs w:val="24"/>
                <w:lang w:val="en-US"/>
              </w:rPr>
            </w:pPr>
            <w:r w:rsidRPr="00643A88">
              <w:rPr>
                <w:rFonts w:ascii="Verdana" w:eastAsia="Times New Roman" w:hAnsi="Verdana" w:cs="Times New Roman"/>
                <w:b/>
                <w:sz w:val="24"/>
                <w:szCs w:val="24"/>
                <w:lang w:val="en-US"/>
              </w:rPr>
              <w:t>4</w:t>
            </w:r>
          </w:p>
        </w:tc>
        <w:tc>
          <w:tcPr>
            <w:tcW w:w="9394" w:type="dxa"/>
            <w:shd w:val="clear" w:color="auto" w:fill="auto"/>
          </w:tcPr>
          <w:p w14:paraId="65737B62" w14:textId="77777777" w:rsidR="00725A11" w:rsidRPr="00101C6A" w:rsidRDefault="00725A11" w:rsidP="00307296">
            <w:pPr>
              <w:spacing w:after="0" w:line="240" w:lineRule="auto"/>
              <w:jc w:val="both"/>
              <w:rPr>
                <w:rFonts w:ascii="Verdana" w:eastAsia="Times New Roman" w:hAnsi="Verdana" w:cs="Times New Roman"/>
                <w:b/>
                <w:sz w:val="24"/>
                <w:szCs w:val="24"/>
                <w:lang w:val="en-US"/>
              </w:rPr>
            </w:pPr>
          </w:p>
          <w:p w14:paraId="1A515A63" w14:textId="77777777" w:rsidR="00725A11" w:rsidRPr="00101C6A" w:rsidRDefault="00725A11" w:rsidP="00307296">
            <w:pPr>
              <w:spacing w:after="0" w:line="240" w:lineRule="auto"/>
              <w:jc w:val="both"/>
              <w:rPr>
                <w:rFonts w:ascii="Verdana" w:eastAsia="Times New Roman" w:hAnsi="Verdana" w:cs="Times New Roman"/>
                <w:b/>
                <w:sz w:val="24"/>
                <w:szCs w:val="24"/>
                <w:lang w:val="en-US"/>
              </w:rPr>
            </w:pPr>
            <w:r w:rsidRPr="00101C6A">
              <w:rPr>
                <w:rFonts w:ascii="Verdana" w:eastAsia="Times New Roman" w:hAnsi="Verdana" w:cs="Times New Roman"/>
                <w:b/>
                <w:sz w:val="24"/>
                <w:szCs w:val="24"/>
                <w:lang w:val="en-US"/>
              </w:rPr>
              <w:t>Late Planning Applications</w:t>
            </w:r>
          </w:p>
          <w:p w14:paraId="07350CA5" w14:textId="1109F2F3" w:rsidR="005C3901" w:rsidRPr="00101C6A" w:rsidRDefault="00101C6A" w:rsidP="00307296">
            <w:pPr>
              <w:spacing w:after="0" w:line="240" w:lineRule="auto"/>
              <w:jc w:val="both"/>
              <w:rPr>
                <w:rFonts w:ascii="Verdana" w:eastAsia="Times New Roman" w:hAnsi="Verdana" w:cs="Times New Roman"/>
                <w:sz w:val="24"/>
                <w:szCs w:val="24"/>
                <w:lang w:val="en-US"/>
              </w:rPr>
            </w:pPr>
            <w:r w:rsidRPr="00101C6A">
              <w:rPr>
                <w:rFonts w:ascii="Verdana" w:eastAsia="Times New Roman" w:hAnsi="Verdana" w:cs="Times New Roman"/>
                <w:sz w:val="24"/>
                <w:szCs w:val="24"/>
                <w:lang w:val="en-US"/>
              </w:rPr>
              <w:t>To review any late planning applications from Central Bedfordshire which otherwise could not be commented upon.</w:t>
            </w:r>
          </w:p>
          <w:p w14:paraId="4E5CE8E9" w14:textId="77777777" w:rsidR="005C3901" w:rsidRPr="00101C6A" w:rsidRDefault="005C3901" w:rsidP="00307296">
            <w:pPr>
              <w:spacing w:after="0" w:line="240" w:lineRule="auto"/>
              <w:jc w:val="both"/>
              <w:rPr>
                <w:rFonts w:ascii="Verdana" w:eastAsia="Times New Roman" w:hAnsi="Verdana" w:cs="Times New Roman"/>
                <w:sz w:val="24"/>
                <w:szCs w:val="24"/>
                <w:lang w:val="en-US"/>
              </w:rPr>
            </w:pPr>
          </w:p>
          <w:p w14:paraId="6A2DAB11" w14:textId="3CE5E61D" w:rsidR="00725A11" w:rsidRPr="00101C6A" w:rsidRDefault="00725A11" w:rsidP="00307296">
            <w:pPr>
              <w:spacing w:after="0" w:line="240" w:lineRule="auto"/>
              <w:jc w:val="both"/>
              <w:rPr>
                <w:rFonts w:ascii="Verdana" w:eastAsia="Times New Roman" w:hAnsi="Verdana" w:cs="Times New Roman"/>
                <w:sz w:val="24"/>
                <w:szCs w:val="24"/>
                <w:lang w:val="en-US"/>
              </w:rPr>
            </w:pPr>
          </w:p>
        </w:tc>
      </w:tr>
      <w:tr w:rsidR="00DD6752" w:rsidRPr="00643A88" w14:paraId="6D6A3DE8" w14:textId="77777777" w:rsidTr="00832BBD">
        <w:trPr>
          <w:trHeight w:val="1180"/>
        </w:trPr>
        <w:tc>
          <w:tcPr>
            <w:tcW w:w="387" w:type="dxa"/>
            <w:shd w:val="clear" w:color="auto" w:fill="auto"/>
          </w:tcPr>
          <w:p w14:paraId="6395F41B" w14:textId="43582ECE" w:rsidR="00725A11" w:rsidRPr="00643A88" w:rsidRDefault="00C86634" w:rsidP="00307296">
            <w:pPr>
              <w:spacing w:after="0" w:line="240" w:lineRule="auto"/>
              <w:rPr>
                <w:rFonts w:ascii="Verdana" w:eastAsia="Times New Roman" w:hAnsi="Verdana" w:cs="Times New Roman"/>
                <w:b/>
                <w:sz w:val="24"/>
                <w:szCs w:val="24"/>
                <w:lang w:val="en-US"/>
              </w:rPr>
            </w:pPr>
            <w:r w:rsidRPr="00643A88">
              <w:rPr>
                <w:rFonts w:ascii="Verdana" w:eastAsia="Times New Roman" w:hAnsi="Verdana" w:cs="Times New Roman"/>
                <w:b/>
                <w:sz w:val="24"/>
                <w:szCs w:val="24"/>
                <w:lang w:val="en-US"/>
              </w:rPr>
              <w:t>5</w:t>
            </w:r>
          </w:p>
        </w:tc>
        <w:tc>
          <w:tcPr>
            <w:tcW w:w="9394" w:type="dxa"/>
            <w:shd w:val="clear" w:color="auto" w:fill="auto"/>
          </w:tcPr>
          <w:p w14:paraId="0AC2963D" w14:textId="77777777" w:rsidR="00725A11" w:rsidRPr="00643A88" w:rsidRDefault="00725A11" w:rsidP="00307296">
            <w:pPr>
              <w:spacing w:after="0" w:line="240" w:lineRule="auto"/>
              <w:jc w:val="both"/>
              <w:rPr>
                <w:rFonts w:ascii="Verdana" w:eastAsia="Times New Roman" w:hAnsi="Verdana" w:cs="Times New Roman"/>
                <w:b/>
                <w:sz w:val="24"/>
                <w:szCs w:val="24"/>
                <w:lang w:val="en-US"/>
              </w:rPr>
            </w:pPr>
            <w:r w:rsidRPr="00643A88">
              <w:rPr>
                <w:rFonts w:ascii="Verdana" w:eastAsia="Times New Roman" w:hAnsi="Verdana" w:cs="Times New Roman"/>
                <w:b/>
                <w:sz w:val="24"/>
                <w:szCs w:val="24"/>
                <w:lang w:val="en-US"/>
              </w:rPr>
              <w:t xml:space="preserve">Minutes of previous meeting </w:t>
            </w:r>
          </w:p>
          <w:p w14:paraId="684B8CBC" w14:textId="77777777" w:rsidR="00725A11" w:rsidRPr="0076612A" w:rsidRDefault="0076612A" w:rsidP="0076612A">
            <w:pPr>
              <w:spacing w:after="0" w:line="240" w:lineRule="auto"/>
              <w:jc w:val="both"/>
              <w:rPr>
                <w:rFonts w:ascii="Verdana" w:eastAsia="Times New Roman" w:hAnsi="Verdana" w:cs="Times New Roman"/>
                <w:sz w:val="24"/>
                <w:szCs w:val="24"/>
                <w:lang w:val="en-US"/>
              </w:rPr>
            </w:pPr>
            <w:r w:rsidRPr="0076612A">
              <w:rPr>
                <w:rFonts w:ascii="Verdana" w:eastAsia="Times New Roman" w:hAnsi="Verdana" w:cs="Times New Roman"/>
                <w:sz w:val="24"/>
                <w:szCs w:val="24"/>
                <w:lang w:val="en-US"/>
              </w:rPr>
              <w:t>To consider the minutes of the meeting of the Development Scrutiny Committee held on Monday 27</w:t>
            </w:r>
            <w:r w:rsidRPr="0076612A">
              <w:rPr>
                <w:rFonts w:ascii="Verdana" w:eastAsia="Times New Roman" w:hAnsi="Verdana" w:cs="Times New Roman"/>
                <w:sz w:val="24"/>
                <w:szCs w:val="24"/>
                <w:vertAlign w:val="superscript"/>
                <w:lang w:val="en-US"/>
              </w:rPr>
              <w:t>th</w:t>
            </w:r>
            <w:r w:rsidRPr="0076612A">
              <w:rPr>
                <w:rFonts w:ascii="Verdana" w:eastAsia="Times New Roman" w:hAnsi="Verdana" w:cs="Times New Roman"/>
                <w:sz w:val="24"/>
                <w:szCs w:val="24"/>
                <w:lang w:val="en-US"/>
              </w:rPr>
              <w:t xml:space="preserve"> November 2023 and to approve them as a correct record of proceedings.</w:t>
            </w:r>
          </w:p>
          <w:p w14:paraId="3741ABD8" w14:textId="6CB581BE" w:rsidR="0076612A" w:rsidRPr="00643A88" w:rsidRDefault="0076612A" w:rsidP="0076612A">
            <w:pPr>
              <w:spacing w:after="0" w:line="240" w:lineRule="auto"/>
              <w:jc w:val="both"/>
              <w:rPr>
                <w:rFonts w:ascii="Verdana" w:eastAsia="Times New Roman" w:hAnsi="Verdana" w:cs="Times New Roman"/>
                <w:sz w:val="24"/>
                <w:szCs w:val="24"/>
                <w:lang w:val="en-US"/>
              </w:rPr>
            </w:pPr>
          </w:p>
        </w:tc>
      </w:tr>
      <w:tr w:rsidR="00DD6752" w:rsidRPr="00643A88" w14:paraId="1C5721F9" w14:textId="77777777" w:rsidTr="00832BBD">
        <w:tc>
          <w:tcPr>
            <w:tcW w:w="387" w:type="dxa"/>
            <w:shd w:val="clear" w:color="auto" w:fill="auto"/>
          </w:tcPr>
          <w:p w14:paraId="1FD5CF37" w14:textId="40682FD4" w:rsidR="00725A11" w:rsidRPr="00643A88" w:rsidRDefault="004C7CA5" w:rsidP="00307296">
            <w:pPr>
              <w:spacing w:after="0" w:line="240" w:lineRule="auto"/>
              <w:rPr>
                <w:rFonts w:ascii="Verdana" w:eastAsia="Times New Roman" w:hAnsi="Verdana" w:cs="Times New Roman"/>
                <w:b/>
                <w:sz w:val="24"/>
                <w:szCs w:val="24"/>
                <w:lang w:val="en-US"/>
              </w:rPr>
            </w:pPr>
            <w:r>
              <w:rPr>
                <w:rFonts w:ascii="Verdana" w:eastAsia="Times New Roman" w:hAnsi="Verdana" w:cs="Times New Roman"/>
                <w:b/>
                <w:sz w:val="24"/>
                <w:szCs w:val="24"/>
                <w:lang w:val="en-US"/>
              </w:rPr>
              <w:t>6</w:t>
            </w:r>
          </w:p>
          <w:p w14:paraId="687B340A" w14:textId="77777777" w:rsidR="00725A11" w:rsidRPr="00643A88" w:rsidRDefault="00725A11" w:rsidP="00307296">
            <w:pPr>
              <w:spacing w:after="0" w:line="240" w:lineRule="auto"/>
              <w:rPr>
                <w:rFonts w:ascii="Verdana" w:eastAsia="Times New Roman" w:hAnsi="Verdana" w:cs="Times New Roman"/>
                <w:b/>
                <w:sz w:val="24"/>
                <w:szCs w:val="24"/>
                <w:lang w:val="en-US"/>
              </w:rPr>
            </w:pPr>
          </w:p>
          <w:p w14:paraId="59885346" w14:textId="77777777" w:rsidR="00725A11" w:rsidRPr="00643A88" w:rsidRDefault="00725A11" w:rsidP="00307296">
            <w:pPr>
              <w:spacing w:after="0" w:line="240" w:lineRule="auto"/>
              <w:rPr>
                <w:rFonts w:ascii="Verdana" w:eastAsia="Times New Roman" w:hAnsi="Verdana" w:cs="Times New Roman"/>
                <w:b/>
                <w:sz w:val="24"/>
                <w:szCs w:val="24"/>
                <w:lang w:val="en-US"/>
              </w:rPr>
            </w:pPr>
          </w:p>
        </w:tc>
        <w:tc>
          <w:tcPr>
            <w:tcW w:w="9394" w:type="dxa"/>
            <w:shd w:val="clear" w:color="auto" w:fill="auto"/>
          </w:tcPr>
          <w:p w14:paraId="6666DAF6" w14:textId="77777777" w:rsidR="00DB2D69" w:rsidRDefault="00725A11" w:rsidP="00EF4DE5">
            <w:pPr>
              <w:spacing w:after="0" w:line="240" w:lineRule="auto"/>
              <w:jc w:val="both"/>
              <w:rPr>
                <w:rFonts w:ascii="Verdana" w:eastAsia="Times New Roman" w:hAnsi="Verdana" w:cs="Times New Roman"/>
                <w:b/>
                <w:sz w:val="24"/>
                <w:szCs w:val="24"/>
                <w:lang w:val="en-US"/>
              </w:rPr>
            </w:pPr>
            <w:r w:rsidRPr="00643A88">
              <w:rPr>
                <w:rFonts w:ascii="Verdana" w:eastAsia="Times New Roman" w:hAnsi="Verdana" w:cs="Times New Roman"/>
                <w:b/>
                <w:sz w:val="24"/>
                <w:szCs w:val="24"/>
                <w:lang w:val="en-US"/>
              </w:rPr>
              <w:t>Items for Information</w:t>
            </w:r>
          </w:p>
          <w:p w14:paraId="0C7817A1" w14:textId="13EA9AF1" w:rsidR="00966CDF" w:rsidRPr="000A1FA9" w:rsidRDefault="00966CDF" w:rsidP="00966CDF">
            <w:pPr>
              <w:spacing w:after="0" w:line="240" w:lineRule="auto"/>
              <w:rPr>
                <w:rFonts w:ascii="Verdana" w:eastAsia="Times New Roman" w:hAnsi="Verdana" w:cs="Times New Roman"/>
                <w:sz w:val="24"/>
                <w:szCs w:val="24"/>
                <w:lang w:val="en-US"/>
              </w:rPr>
            </w:pPr>
            <w:r w:rsidRPr="000A1FA9">
              <w:rPr>
                <w:rFonts w:ascii="Verdana" w:eastAsia="Times New Roman" w:hAnsi="Verdana" w:cs="Times New Roman"/>
                <w:sz w:val="24"/>
                <w:szCs w:val="24"/>
                <w:lang w:val="en-US"/>
              </w:rPr>
              <w:t>The meeting of the Council held on 1</w:t>
            </w:r>
            <w:r w:rsidR="000A1FA9" w:rsidRPr="000A1FA9">
              <w:rPr>
                <w:rFonts w:ascii="Verdana" w:eastAsia="Times New Roman" w:hAnsi="Verdana" w:cs="Times New Roman"/>
                <w:sz w:val="24"/>
                <w:szCs w:val="24"/>
                <w:lang w:val="en-US"/>
              </w:rPr>
              <w:t>1</w:t>
            </w:r>
            <w:r w:rsidR="000A1FA9" w:rsidRPr="000A1FA9">
              <w:rPr>
                <w:rFonts w:ascii="Verdana" w:eastAsia="Times New Roman" w:hAnsi="Verdana" w:cs="Times New Roman"/>
                <w:sz w:val="24"/>
                <w:szCs w:val="24"/>
                <w:vertAlign w:val="superscript"/>
                <w:lang w:val="en-US"/>
              </w:rPr>
              <w:t>th</w:t>
            </w:r>
            <w:r w:rsidRPr="000A1FA9">
              <w:rPr>
                <w:rFonts w:ascii="Verdana" w:eastAsia="Times New Roman" w:hAnsi="Verdana" w:cs="Times New Roman"/>
                <w:sz w:val="24"/>
                <w:szCs w:val="24"/>
                <w:lang w:val="en-US"/>
              </w:rPr>
              <w:t xml:space="preserve"> December 2023 considered planning application CB/23/03546/OUT 91 London Road, Sandy, SG19 1DH </w:t>
            </w:r>
            <w:r w:rsidRPr="000A1FA9">
              <w:rPr>
                <w:rFonts w:ascii="Verdana" w:eastAsia="Times New Roman" w:hAnsi="Verdana" w:cs="Times New Roman"/>
                <w:sz w:val="24"/>
                <w:szCs w:val="24"/>
              </w:rPr>
              <w:t>(proposed care home etc)</w:t>
            </w:r>
            <w:r w:rsidRPr="000A1FA9">
              <w:rPr>
                <w:rFonts w:ascii="Verdana" w:eastAsia="Times New Roman" w:hAnsi="Verdana" w:cs="Times New Roman"/>
                <w:sz w:val="24"/>
                <w:szCs w:val="24"/>
                <w:lang w:val="en-US"/>
              </w:rPr>
              <w:t>which had been discussed at this Committee on 27 November 2023. The Council meeting a</w:t>
            </w:r>
            <w:r w:rsidRPr="000A1FA9">
              <w:rPr>
                <w:rFonts w:ascii="Verdana" w:eastAsia="Times New Roman" w:hAnsi="Verdana" w:cs="Times New Roman"/>
                <w:sz w:val="24"/>
                <w:szCs w:val="24"/>
              </w:rPr>
              <w:t>greed the following resolution:</w:t>
            </w:r>
          </w:p>
          <w:p w14:paraId="762F3448" w14:textId="77777777" w:rsidR="00966CDF" w:rsidRPr="000A1FA9" w:rsidRDefault="00966CDF" w:rsidP="00966CDF">
            <w:pPr>
              <w:pStyle w:val="paragraph"/>
              <w:spacing w:before="0" w:beforeAutospacing="0" w:after="0" w:afterAutospacing="0"/>
              <w:textAlignment w:val="baseline"/>
              <w:rPr>
                <w:rFonts w:ascii="Verdana" w:hAnsi="Verdana" w:cs="Segoe UI"/>
                <w:b/>
                <w:bCs/>
                <w:sz w:val="24"/>
                <w:szCs w:val="24"/>
              </w:rPr>
            </w:pPr>
            <w:r w:rsidRPr="000A1FA9">
              <w:rPr>
                <w:rStyle w:val="normaltextrun"/>
                <w:rFonts w:ascii="Verdana" w:hAnsi="Verdana"/>
                <w:b/>
                <w:bCs/>
                <w:sz w:val="24"/>
                <w:szCs w:val="24"/>
                <w:lang w:val="en-US"/>
              </w:rPr>
              <w:t xml:space="preserve">The Town Council would welcome a substantial care home in the Town but feels that the proposed location is inadequate and therefore objects on the following grounds: </w:t>
            </w:r>
          </w:p>
          <w:p w14:paraId="0BF5A239" w14:textId="77777777" w:rsidR="00966CDF" w:rsidRPr="000A1FA9" w:rsidRDefault="00966CDF" w:rsidP="00966CDF">
            <w:pPr>
              <w:pStyle w:val="paragraph"/>
              <w:spacing w:before="0" w:beforeAutospacing="0" w:after="0" w:afterAutospacing="0"/>
              <w:textAlignment w:val="baseline"/>
              <w:rPr>
                <w:rFonts w:ascii="Verdana" w:hAnsi="Verdana" w:cs="Segoe UI"/>
                <w:b/>
                <w:bCs/>
                <w:sz w:val="24"/>
                <w:szCs w:val="24"/>
              </w:rPr>
            </w:pPr>
            <w:r w:rsidRPr="000A1FA9">
              <w:rPr>
                <w:rStyle w:val="eop"/>
                <w:rFonts w:ascii="Verdana" w:hAnsi="Verdana"/>
                <w:b/>
                <w:bCs/>
                <w:sz w:val="24"/>
                <w:szCs w:val="24"/>
              </w:rPr>
              <w:t> </w:t>
            </w:r>
          </w:p>
          <w:p w14:paraId="695D261E" w14:textId="58CD2271" w:rsidR="00966CDF" w:rsidRPr="000A1FA9" w:rsidRDefault="00302228" w:rsidP="00BA33F5">
            <w:pPr>
              <w:pStyle w:val="paragraph"/>
              <w:numPr>
                <w:ilvl w:val="0"/>
                <w:numId w:val="6"/>
              </w:numPr>
              <w:spacing w:before="0" w:beforeAutospacing="0" w:after="0" w:afterAutospacing="0"/>
              <w:ind w:left="1080" w:right="2029" w:firstLine="0"/>
              <w:textAlignment w:val="baseline"/>
              <w:rPr>
                <w:rFonts w:ascii="Verdana" w:hAnsi="Verdana"/>
                <w:b/>
                <w:bCs/>
                <w:sz w:val="24"/>
                <w:szCs w:val="24"/>
              </w:rPr>
            </w:pPr>
            <w:r w:rsidRPr="000A1FA9">
              <w:rPr>
                <w:rStyle w:val="normaltextrun"/>
                <w:rFonts w:ascii="Verdana" w:hAnsi="Verdana"/>
                <w:b/>
                <w:bCs/>
                <w:sz w:val="24"/>
                <w:szCs w:val="24"/>
                <w:lang w:val="en-US"/>
              </w:rPr>
              <w:lastRenderedPageBreak/>
              <w:t>Overdevelopment</w:t>
            </w:r>
            <w:r w:rsidR="00966CDF" w:rsidRPr="000A1FA9">
              <w:rPr>
                <w:rStyle w:val="normaltextrun"/>
                <w:rFonts w:ascii="Verdana" w:hAnsi="Verdana"/>
                <w:b/>
                <w:bCs/>
                <w:sz w:val="24"/>
                <w:szCs w:val="24"/>
                <w:lang w:val="en-US"/>
              </w:rPr>
              <w:t xml:space="preserve"> leading to poor amenities outside for potential residents.</w:t>
            </w:r>
            <w:r w:rsidR="00966CDF" w:rsidRPr="000A1FA9">
              <w:rPr>
                <w:rStyle w:val="eop"/>
                <w:rFonts w:ascii="Verdana" w:hAnsi="Verdana"/>
                <w:b/>
                <w:bCs/>
                <w:sz w:val="24"/>
                <w:szCs w:val="24"/>
              </w:rPr>
              <w:t> </w:t>
            </w:r>
          </w:p>
          <w:p w14:paraId="358C3CB1" w14:textId="77777777" w:rsidR="00966CDF" w:rsidRPr="000A1FA9" w:rsidRDefault="00966CDF" w:rsidP="00966CDF">
            <w:pPr>
              <w:pStyle w:val="paragraph"/>
              <w:numPr>
                <w:ilvl w:val="0"/>
                <w:numId w:val="7"/>
              </w:numPr>
              <w:spacing w:before="0" w:beforeAutospacing="0" w:after="0" w:afterAutospacing="0"/>
              <w:ind w:left="1080" w:firstLine="0"/>
              <w:textAlignment w:val="baseline"/>
              <w:rPr>
                <w:rFonts w:ascii="Verdana" w:hAnsi="Verdana"/>
                <w:b/>
                <w:bCs/>
                <w:sz w:val="24"/>
                <w:szCs w:val="24"/>
              </w:rPr>
            </w:pPr>
            <w:r w:rsidRPr="000A1FA9">
              <w:rPr>
                <w:rStyle w:val="normaltextrun"/>
                <w:rFonts w:ascii="Verdana" w:hAnsi="Verdana"/>
                <w:b/>
                <w:bCs/>
                <w:sz w:val="24"/>
                <w:szCs w:val="24"/>
                <w:lang w:val="en-US"/>
              </w:rPr>
              <w:t>Insufficient parking for staff, residents’ visitors and medical practitioners.</w:t>
            </w:r>
            <w:r w:rsidRPr="000A1FA9">
              <w:rPr>
                <w:rStyle w:val="eop"/>
                <w:rFonts w:ascii="Verdana" w:hAnsi="Verdana"/>
                <w:b/>
                <w:bCs/>
                <w:sz w:val="24"/>
                <w:szCs w:val="24"/>
              </w:rPr>
              <w:t> </w:t>
            </w:r>
          </w:p>
          <w:p w14:paraId="60012C70" w14:textId="77777777" w:rsidR="00966CDF" w:rsidRPr="000A1FA9" w:rsidRDefault="00966CDF" w:rsidP="00966CDF">
            <w:pPr>
              <w:pStyle w:val="paragraph"/>
              <w:numPr>
                <w:ilvl w:val="0"/>
                <w:numId w:val="8"/>
              </w:numPr>
              <w:spacing w:before="0" w:beforeAutospacing="0" w:after="0" w:afterAutospacing="0"/>
              <w:ind w:left="1080" w:firstLine="0"/>
              <w:textAlignment w:val="baseline"/>
              <w:rPr>
                <w:rFonts w:ascii="Verdana" w:hAnsi="Verdana"/>
                <w:b/>
                <w:bCs/>
                <w:sz w:val="24"/>
                <w:szCs w:val="24"/>
              </w:rPr>
            </w:pPr>
            <w:r w:rsidRPr="000A1FA9">
              <w:rPr>
                <w:rStyle w:val="normaltextrun"/>
                <w:rFonts w:ascii="Verdana" w:hAnsi="Verdana"/>
                <w:b/>
                <w:bCs/>
                <w:sz w:val="24"/>
                <w:szCs w:val="24"/>
                <w:lang w:val="en-US"/>
              </w:rPr>
              <w:t>Inadequate sustainable transport plan</w:t>
            </w:r>
            <w:r w:rsidRPr="000A1FA9">
              <w:rPr>
                <w:rStyle w:val="eop"/>
                <w:rFonts w:ascii="Verdana" w:hAnsi="Verdana"/>
                <w:b/>
                <w:bCs/>
                <w:sz w:val="24"/>
                <w:szCs w:val="24"/>
              </w:rPr>
              <w:t> </w:t>
            </w:r>
          </w:p>
          <w:p w14:paraId="2812B23C" w14:textId="77777777" w:rsidR="00966CDF" w:rsidRPr="000A1FA9" w:rsidRDefault="00966CDF" w:rsidP="00966CDF">
            <w:pPr>
              <w:pStyle w:val="paragraph"/>
              <w:numPr>
                <w:ilvl w:val="0"/>
                <w:numId w:val="9"/>
              </w:numPr>
              <w:spacing w:before="0" w:beforeAutospacing="0" w:after="0" w:afterAutospacing="0"/>
              <w:ind w:left="1080" w:firstLine="0"/>
              <w:textAlignment w:val="baseline"/>
              <w:rPr>
                <w:rFonts w:ascii="Verdana" w:hAnsi="Verdana"/>
                <w:b/>
                <w:bCs/>
                <w:sz w:val="24"/>
                <w:szCs w:val="24"/>
              </w:rPr>
            </w:pPr>
            <w:r w:rsidRPr="000A1FA9">
              <w:rPr>
                <w:rStyle w:val="normaltextrun"/>
                <w:rFonts w:ascii="Verdana" w:hAnsi="Verdana"/>
                <w:b/>
                <w:bCs/>
                <w:sz w:val="24"/>
                <w:szCs w:val="24"/>
                <w:lang w:val="en-US"/>
              </w:rPr>
              <w:t>Inadequate noise mitigation measures from the A1 and industrial premises on three sides</w:t>
            </w:r>
            <w:r w:rsidRPr="000A1FA9">
              <w:rPr>
                <w:rStyle w:val="eop"/>
                <w:rFonts w:ascii="Verdana" w:hAnsi="Verdana"/>
                <w:b/>
                <w:bCs/>
                <w:sz w:val="24"/>
                <w:szCs w:val="24"/>
              </w:rPr>
              <w:t> </w:t>
            </w:r>
          </w:p>
          <w:p w14:paraId="704C70B3" w14:textId="77777777" w:rsidR="00966CDF" w:rsidRPr="000A1FA9" w:rsidRDefault="00966CDF" w:rsidP="00966CDF">
            <w:pPr>
              <w:pStyle w:val="paragraph"/>
              <w:numPr>
                <w:ilvl w:val="0"/>
                <w:numId w:val="10"/>
              </w:numPr>
              <w:spacing w:before="0" w:beforeAutospacing="0" w:after="0" w:afterAutospacing="0"/>
              <w:ind w:left="1080" w:firstLine="0"/>
              <w:textAlignment w:val="baseline"/>
              <w:rPr>
                <w:rStyle w:val="eop"/>
                <w:rFonts w:ascii="Verdana" w:hAnsi="Verdana"/>
                <w:b/>
                <w:bCs/>
                <w:sz w:val="24"/>
                <w:szCs w:val="24"/>
              </w:rPr>
            </w:pPr>
            <w:r w:rsidRPr="000A1FA9">
              <w:rPr>
                <w:rStyle w:val="normaltextrun"/>
                <w:rFonts w:ascii="Verdana" w:hAnsi="Verdana"/>
                <w:b/>
                <w:bCs/>
                <w:sz w:val="24"/>
                <w:szCs w:val="24"/>
                <w:lang w:val="en-US"/>
              </w:rPr>
              <w:t>Inaccurate pollution report which understates the level of air pollution in the area</w:t>
            </w:r>
            <w:r w:rsidRPr="000A1FA9">
              <w:rPr>
                <w:rStyle w:val="eop"/>
                <w:rFonts w:ascii="Verdana" w:hAnsi="Verdana"/>
                <w:b/>
                <w:bCs/>
                <w:sz w:val="24"/>
                <w:szCs w:val="24"/>
              </w:rPr>
              <w:t> </w:t>
            </w:r>
          </w:p>
          <w:p w14:paraId="78B76993" w14:textId="381D66F9" w:rsidR="000A1FA9" w:rsidRPr="00FC0A08" w:rsidRDefault="00966CDF" w:rsidP="000A1FA9">
            <w:pPr>
              <w:pStyle w:val="paragraph"/>
              <w:numPr>
                <w:ilvl w:val="0"/>
                <w:numId w:val="10"/>
              </w:numPr>
              <w:spacing w:before="0" w:beforeAutospacing="0" w:after="0" w:afterAutospacing="0"/>
              <w:ind w:left="1080" w:firstLine="0"/>
              <w:textAlignment w:val="baseline"/>
              <w:rPr>
                <w:rFonts w:ascii="Verdana" w:eastAsia="Times New Roman" w:hAnsi="Verdana" w:cs="Times New Roman"/>
                <w:b/>
                <w:bCs/>
                <w:sz w:val="24"/>
                <w:szCs w:val="24"/>
                <w:lang w:val="en-US"/>
              </w:rPr>
            </w:pPr>
            <w:r w:rsidRPr="000A1FA9">
              <w:rPr>
                <w:rFonts w:ascii="Verdana" w:hAnsi="Verdana"/>
                <w:b/>
                <w:bCs/>
                <w:sz w:val="24"/>
                <w:szCs w:val="24"/>
              </w:rPr>
              <w:t>Light pollution in the area is at an excessive level</w:t>
            </w:r>
          </w:p>
          <w:p w14:paraId="4B80840F" w14:textId="26C2DD08" w:rsidR="00C71EFD" w:rsidRPr="00F85680" w:rsidRDefault="00C71EFD" w:rsidP="00966CDF">
            <w:pPr>
              <w:spacing w:after="0" w:line="240" w:lineRule="auto"/>
              <w:jc w:val="both"/>
              <w:rPr>
                <w:rFonts w:ascii="Verdana" w:eastAsia="Times New Roman" w:hAnsi="Verdana" w:cs="Times New Roman"/>
                <w:sz w:val="24"/>
                <w:szCs w:val="24"/>
                <w:lang w:val="en-US"/>
              </w:rPr>
            </w:pPr>
          </w:p>
        </w:tc>
      </w:tr>
      <w:tr w:rsidR="00832BBD" w:rsidRPr="00643A88" w14:paraId="74040F95" w14:textId="77777777" w:rsidTr="00832BBD">
        <w:tc>
          <w:tcPr>
            <w:tcW w:w="387" w:type="dxa"/>
            <w:shd w:val="clear" w:color="auto" w:fill="auto"/>
          </w:tcPr>
          <w:p w14:paraId="1C454367" w14:textId="44BD59B2" w:rsidR="00832BBD" w:rsidRDefault="00832BBD" w:rsidP="00307296">
            <w:pPr>
              <w:spacing w:after="0" w:line="240" w:lineRule="auto"/>
              <w:rPr>
                <w:rFonts w:ascii="Verdana" w:eastAsia="Times New Roman" w:hAnsi="Verdana" w:cs="Times New Roman"/>
                <w:b/>
                <w:sz w:val="24"/>
                <w:szCs w:val="24"/>
                <w:lang w:val="en-US"/>
              </w:rPr>
            </w:pPr>
            <w:r>
              <w:rPr>
                <w:rFonts w:ascii="Verdana" w:eastAsia="Times New Roman" w:hAnsi="Verdana" w:cs="Times New Roman"/>
                <w:b/>
                <w:sz w:val="24"/>
                <w:szCs w:val="24"/>
                <w:lang w:val="en-US"/>
              </w:rPr>
              <w:lastRenderedPageBreak/>
              <w:t>7</w:t>
            </w:r>
          </w:p>
        </w:tc>
        <w:tc>
          <w:tcPr>
            <w:tcW w:w="9394" w:type="dxa"/>
            <w:shd w:val="clear" w:color="auto" w:fill="auto"/>
          </w:tcPr>
          <w:p w14:paraId="28377EB1" w14:textId="797B086D" w:rsidR="00832BBD" w:rsidRPr="00643A88" w:rsidRDefault="00832BBD" w:rsidP="00140439">
            <w:pPr>
              <w:spacing w:after="0" w:line="240" w:lineRule="auto"/>
              <w:rPr>
                <w:rFonts w:ascii="Verdana" w:eastAsia="Times New Roman" w:hAnsi="Verdana" w:cs="Times New Roman"/>
                <w:b/>
                <w:sz w:val="24"/>
                <w:szCs w:val="24"/>
                <w:lang w:val="en-US"/>
              </w:rPr>
            </w:pPr>
            <w:r w:rsidRPr="007D3F0C">
              <w:rPr>
                <w:rFonts w:ascii="Verdana" w:eastAsia="Times New Roman" w:hAnsi="Verdana" w:cs="Times New Roman"/>
                <w:b/>
                <w:sz w:val="24"/>
                <w:szCs w:val="24"/>
                <w:lang w:val="en-US"/>
              </w:rPr>
              <w:t xml:space="preserve">Determined Planning Applications </w:t>
            </w:r>
          </w:p>
        </w:tc>
      </w:tr>
      <w:tr w:rsidR="00284BEC" w:rsidRPr="00777704" w14:paraId="775E3669" w14:textId="77777777" w:rsidTr="00140439">
        <w:trPr>
          <w:trHeight w:val="5837"/>
        </w:trPr>
        <w:tc>
          <w:tcPr>
            <w:tcW w:w="387" w:type="dxa"/>
            <w:shd w:val="clear" w:color="auto" w:fill="auto"/>
          </w:tcPr>
          <w:p w14:paraId="10EE14E6" w14:textId="5CB91DE9" w:rsidR="00BB4A60" w:rsidRPr="00777704" w:rsidRDefault="00BB4A60" w:rsidP="00307296">
            <w:pPr>
              <w:spacing w:after="0" w:line="240" w:lineRule="auto"/>
              <w:rPr>
                <w:rFonts w:ascii="Verdana" w:eastAsia="Times New Roman" w:hAnsi="Verdana" w:cs="Times New Roman"/>
                <w:b/>
                <w:sz w:val="24"/>
                <w:szCs w:val="24"/>
                <w:lang w:val="en-US"/>
              </w:rPr>
            </w:pPr>
          </w:p>
        </w:tc>
        <w:tc>
          <w:tcPr>
            <w:tcW w:w="9394" w:type="dxa"/>
            <w:shd w:val="clear" w:color="auto" w:fill="auto"/>
          </w:tcPr>
          <w:p w14:paraId="4C5DC85E" w14:textId="77777777" w:rsidR="00354BF2" w:rsidRDefault="00354BF2" w:rsidP="00777704">
            <w:pPr>
              <w:spacing w:after="0" w:line="240" w:lineRule="auto"/>
              <w:jc w:val="both"/>
              <w:rPr>
                <w:rFonts w:ascii="Verdana" w:eastAsia="Times New Roman" w:hAnsi="Verdana" w:cs="Times New Roman"/>
                <w:bCs/>
                <w:sz w:val="24"/>
                <w:szCs w:val="24"/>
                <w:lang w:val="en-US"/>
              </w:rPr>
            </w:pPr>
          </w:p>
          <w:tbl>
            <w:tblPr>
              <w:tblpPr w:leftFromText="180" w:rightFromText="180" w:horzAnchor="page" w:tblpX="1"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3119"/>
              <w:gridCol w:w="1701"/>
              <w:gridCol w:w="2126"/>
            </w:tblGrid>
            <w:tr w:rsidR="007C0FAE" w:rsidRPr="00BA33F5" w14:paraId="0307C15C" w14:textId="77777777" w:rsidTr="00242CBB">
              <w:trPr>
                <w:trHeight w:val="987"/>
              </w:trPr>
              <w:tc>
                <w:tcPr>
                  <w:tcW w:w="1129" w:type="dxa"/>
                  <w:shd w:val="clear" w:color="auto" w:fill="auto"/>
                </w:tcPr>
                <w:p w14:paraId="6672C9F1" w14:textId="75AA65DD" w:rsidR="007C0FAE" w:rsidRPr="00242CBB" w:rsidRDefault="007C0FAE" w:rsidP="00832BBD">
                  <w:pPr>
                    <w:rPr>
                      <w:rFonts w:ascii="Verdana" w:eastAsia="Times New Roman" w:hAnsi="Verdana" w:cstheme="minorHAnsi"/>
                      <w:sz w:val="24"/>
                      <w:szCs w:val="24"/>
                      <w:lang w:val="en-US"/>
                    </w:rPr>
                  </w:pPr>
                  <w:r w:rsidRPr="00242CBB">
                    <w:rPr>
                      <w:rFonts w:ascii="Verdana" w:hAnsi="Verdana"/>
                      <w:bCs/>
                      <w:sz w:val="24"/>
                      <w:szCs w:val="24"/>
                    </w:rPr>
                    <w:t>6.11.23</w:t>
                  </w:r>
                </w:p>
              </w:tc>
              <w:tc>
                <w:tcPr>
                  <w:tcW w:w="1276" w:type="dxa"/>
                  <w:shd w:val="clear" w:color="auto" w:fill="auto"/>
                </w:tcPr>
                <w:p w14:paraId="5CBA0B14" w14:textId="77777777" w:rsidR="007C0FAE" w:rsidRPr="00242CBB" w:rsidRDefault="007C0FAE" w:rsidP="00BA33F5">
                  <w:pPr>
                    <w:jc w:val="center"/>
                    <w:rPr>
                      <w:rFonts w:ascii="Verdana" w:hAnsi="Verdana"/>
                      <w:bCs/>
                      <w:sz w:val="24"/>
                      <w:szCs w:val="24"/>
                    </w:rPr>
                  </w:pPr>
                  <w:r w:rsidRPr="00242CBB">
                    <w:rPr>
                      <w:rFonts w:ascii="Verdana" w:hAnsi="Verdana"/>
                      <w:bCs/>
                      <w:sz w:val="24"/>
                      <w:szCs w:val="24"/>
                    </w:rPr>
                    <w:t>CB/23/02731/FULL</w:t>
                  </w:r>
                </w:p>
                <w:p w14:paraId="6847D7A7" w14:textId="77777777" w:rsidR="007C0FAE" w:rsidRPr="00242CBB" w:rsidRDefault="007C0FAE" w:rsidP="00BA33F5">
                  <w:pPr>
                    <w:jc w:val="center"/>
                    <w:rPr>
                      <w:rFonts w:ascii="Verdana" w:hAnsi="Verdana"/>
                      <w:bCs/>
                      <w:sz w:val="24"/>
                      <w:szCs w:val="24"/>
                    </w:rPr>
                  </w:pPr>
                </w:p>
                <w:p w14:paraId="27291642" w14:textId="77777777" w:rsidR="007C0FAE" w:rsidRPr="00242CBB" w:rsidRDefault="007C0FAE" w:rsidP="00BA33F5">
                  <w:pPr>
                    <w:spacing w:after="0" w:line="240" w:lineRule="auto"/>
                    <w:rPr>
                      <w:rFonts w:ascii="Verdana" w:eastAsia="Times New Roman" w:hAnsi="Verdana" w:cs="Calibri"/>
                      <w:bCs/>
                      <w:sz w:val="24"/>
                      <w:szCs w:val="24"/>
                      <w:lang w:val="en-US"/>
                    </w:rPr>
                  </w:pPr>
                  <w:r w:rsidRPr="00242CBB">
                    <w:rPr>
                      <w:rFonts w:ascii="Verdana" w:hAnsi="Verdana"/>
                      <w:bCs/>
                      <w:sz w:val="24"/>
                      <w:szCs w:val="24"/>
                    </w:rPr>
                    <w:t>59 All Saints Way, Sandy SG19 1DX</w:t>
                  </w:r>
                </w:p>
              </w:tc>
              <w:tc>
                <w:tcPr>
                  <w:tcW w:w="3119" w:type="dxa"/>
                </w:tcPr>
                <w:p w14:paraId="6E47ADBA" w14:textId="77777777" w:rsidR="007C0FAE" w:rsidRPr="00242CBB" w:rsidRDefault="007C0FAE" w:rsidP="00BA33F5">
                  <w:pPr>
                    <w:rPr>
                      <w:rFonts w:ascii="Verdana" w:hAnsi="Verdana"/>
                      <w:bCs/>
                      <w:sz w:val="24"/>
                      <w:szCs w:val="24"/>
                    </w:rPr>
                  </w:pPr>
                  <w:r w:rsidRPr="00242CBB">
                    <w:rPr>
                      <w:rFonts w:ascii="Verdana" w:hAnsi="Verdana"/>
                      <w:b/>
                      <w:sz w:val="24"/>
                      <w:szCs w:val="24"/>
                    </w:rPr>
                    <w:t>Conversion of 1 Dwelling into 2 separate dwellings including crossover and new crossover and external alterations. Revised Received Plan nos:</w:t>
                  </w:r>
                  <w:r w:rsidRPr="00242CBB">
                    <w:rPr>
                      <w:rFonts w:ascii="Verdana" w:hAnsi="Verdana"/>
                      <w:bCs/>
                      <w:sz w:val="24"/>
                      <w:szCs w:val="24"/>
                    </w:rPr>
                    <w:t>9305 – 01 Rev P4 Site Location Plan and block plan9305 – PL – 05 Rev P3 Proposed Elevations Sheet19305– PL – 06 Rev P3 Proposed Elevations Sheet19305– PL – 07 Rev P3 Proposed Elevations Sheet 2</w:t>
                  </w:r>
                </w:p>
                <w:p w14:paraId="4EE0AAE9" w14:textId="77777777" w:rsidR="007C0FAE" w:rsidRPr="00242CBB" w:rsidRDefault="007C0FAE" w:rsidP="00BA33F5">
                  <w:pPr>
                    <w:spacing w:after="0" w:line="240" w:lineRule="auto"/>
                    <w:rPr>
                      <w:rFonts w:ascii="Verdana" w:eastAsia="Times New Roman" w:hAnsi="Verdana" w:cs="Calibri"/>
                      <w:bCs/>
                      <w:sz w:val="24"/>
                      <w:szCs w:val="24"/>
                      <w:lang w:val="en-US"/>
                    </w:rPr>
                  </w:pPr>
                  <w:r w:rsidRPr="00242CBB">
                    <w:rPr>
                      <w:rFonts w:ascii="Verdana" w:hAnsi="Verdana"/>
                      <w:bCs/>
                      <w:sz w:val="24"/>
                      <w:szCs w:val="24"/>
                    </w:rPr>
                    <w:t>RPA calculation method</w:t>
                  </w:r>
                </w:p>
              </w:tc>
              <w:tc>
                <w:tcPr>
                  <w:tcW w:w="1701" w:type="dxa"/>
                </w:tcPr>
                <w:p w14:paraId="1C098DAE" w14:textId="54E621EA" w:rsidR="007C0FAE" w:rsidRPr="00242CBB" w:rsidRDefault="007C0FAE" w:rsidP="00BA33F5">
                  <w:pPr>
                    <w:rPr>
                      <w:rFonts w:ascii="Verdana" w:hAnsi="Verdana"/>
                      <w:b/>
                      <w:sz w:val="24"/>
                      <w:szCs w:val="24"/>
                    </w:rPr>
                  </w:pPr>
                  <w:r w:rsidRPr="00242CBB">
                    <w:rPr>
                      <w:rFonts w:ascii="Verdana" w:hAnsi="Verdana"/>
                      <w:b/>
                      <w:sz w:val="24"/>
                      <w:szCs w:val="24"/>
                    </w:rPr>
                    <w:t xml:space="preserve">RESOLVED </w:t>
                  </w:r>
                </w:p>
                <w:p w14:paraId="358D084E" w14:textId="77777777" w:rsidR="007C0FAE" w:rsidRPr="00242CBB" w:rsidRDefault="007C0FAE" w:rsidP="00BA33F5">
                  <w:pPr>
                    <w:spacing w:after="0" w:line="240" w:lineRule="auto"/>
                    <w:rPr>
                      <w:rFonts w:ascii="Verdana" w:eastAsia="Times New Roman" w:hAnsi="Verdana" w:cs="Calibri"/>
                      <w:bCs/>
                      <w:sz w:val="24"/>
                      <w:szCs w:val="24"/>
                      <w:lang w:val="en-US"/>
                    </w:rPr>
                  </w:pPr>
                  <w:r w:rsidRPr="00242CBB">
                    <w:rPr>
                      <w:rFonts w:ascii="Verdana" w:hAnsi="Verdana"/>
                      <w:bCs/>
                      <w:sz w:val="24"/>
                      <w:szCs w:val="24"/>
                    </w:rPr>
                    <w:t>That the Committee has no objection</w:t>
                  </w:r>
                </w:p>
              </w:tc>
              <w:tc>
                <w:tcPr>
                  <w:tcW w:w="2126" w:type="dxa"/>
                </w:tcPr>
                <w:p w14:paraId="383FCF7D" w14:textId="35336A69" w:rsidR="007C0FAE" w:rsidRPr="00242CBB" w:rsidRDefault="007C0FAE" w:rsidP="00BA33F5">
                  <w:pPr>
                    <w:spacing w:after="0" w:line="240" w:lineRule="auto"/>
                    <w:ind w:right="862"/>
                    <w:rPr>
                      <w:rFonts w:ascii="Verdana" w:eastAsia="Times New Roman" w:hAnsi="Verdana" w:cs="Calibri"/>
                      <w:bCs/>
                      <w:sz w:val="24"/>
                      <w:szCs w:val="24"/>
                      <w:lang w:val="en-US"/>
                    </w:rPr>
                  </w:pPr>
                  <w:r w:rsidRPr="00242CBB">
                    <w:rPr>
                      <w:rFonts w:ascii="Verdana" w:hAnsi="Verdana"/>
                      <w:bCs/>
                      <w:sz w:val="24"/>
                      <w:szCs w:val="24"/>
                    </w:rPr>
                    <w:t>Gr</w:t>
                  </w:r>
                  <w:r w:rsidR="00242CBB" w:rsidRPr="00242CBB">
                    <w:rPr>
                      <w:rFonts w:ascii="Verdana" w:hAnsi="Verdana"/>
                      <w:bCs/>
                      <w:sz w:val="24"/>
                      <w:szCs w:val="24"/>
                    </w:rPr>
                    <w:t>a</w:t>
                  </w:r>
                  <w:r w:rsidRPr="00242CBB">
                    <w:rPr>
                      <w:rFonts w:ascii="Verdana" w:hAnsi="Verdana"/>
                      <w:bCs/>
                      <w:sz w:val="24"/>
                      <w:szCs w:val="24"/>
                    </w:rPr>
                    <w:t>nted</w:t>
                  </w:r>
                </w:p>
              </w:tc>
            </w:tr>
          </w:tbl>
          <w:p w14:paraId="18A46FB5" w14:textId="1254DC74" w:rsidR="00FC0A08" w:rsidRPr="00777704" w:rsidRDefault="00FC0A08" w:rsidP="00777704">
            <w:pPr>
              <w:spacing w:after="0" w:line="240" w:lineRule="auto"/>
              <w:jc w:val="both"/>
              <w:rPr>
                <w:rFonts w:ascii="Verdana" w:eastAsia="Times New Roman" w:hAnsi="Verdana" w:cs="Times New Roman"/>
                <w:bCs/>
                <w:sz w:val="24"/>
                <w:szCs w:val="24"/>
                <w:lang w:val="en-US"/>
              </w:rPr>
            </w:pPr>
          </w:p>
        </w:tc>
      </w:tr>
      <w:tr w:rsidR="00140439" w:rsidRPr="00777704" w14:paraId="36040211" w14:textId="77777777" w:rsidTr="00140439">
        <w:trPr>
          <w:trHeight w:val="993"/>
        </w:trPr>
        <w:tc>
          <w:tcPr>
            <w:tcW w:w="387" w:type="dxa"/>
            <w:shd w:val="clear" w:color="auto" w:fill="auto"/>
          </w:tcPr>
          <w:p w14:paraId="5051CBC7" w14:textId="52D02269" w:rsidR="00140439" w:rsidRPr="00777704" w:rsidRDefault="00140439" w:rsidP="00307296">
            <w:pPr>
              <w:spacing w:after="0" w:line="240" w:lineRule="auto"/>
              <w:rPr>
                <w:rFonts w:ascii="Verdana" w:eastAsia="Times New Roman" w:hAnsi="Verdana" w:cs="Times New Roman"/>
                <w:b/>
                <w:sz w:val="24"/>
                <w:szCs w:val="24"/>
                <w:lang w:val="en-US"/>
              </w:rPr>
            </w:pPr>
            <w:r>
              <w:rPr>
                <w:rFonts w:ascii="Verdana" w:eastAsia="Times New Roman" w:hAnsi="Verdana" w:cs="Times New Roman"/>
                <w:b/>
                <w:sz w:val="24"/>
                <w:szCs w:val="24"/>
                <w:lang w:val="en-US"/>
              </w:rPr>
              <w:t>8</w:t>
            </w:r>
          </w:p>
        </w:tc>
        <w:tc>
          <w:tcPr>
            <w:tcW w:w="9394" w:type="dxa"/>
            <w:shd w:val="clear" w:color="auto" w:fill="auto"/>
          </w:tcPr>
          <w:p w14:paraId="15C506FD" w14:textId="77777777" w:rsidR="00140439" w:rsidRPr="00140439" w:rsidRDefault="00140439" w:rsidP="00140439">
            <w:pPr>
              <w:spacing w:after="0" w:line="240" w:lineRule="auto"/>
              <w:rPr>
                <w:rFonts w:ascii="Verdana" w:eastAsia="Times New Roman" w:hAnsi="Verdana" w:cs="Times New Roman"/>
                <w:b/>
                <w:sz w:val="24"/>
                <w:szCs w:val="24"/>
                <w:lang w:val="en-US"/>
              </w:rPr>
            </w:pPr>
            <w:r w:rsidRPr="00140439">
              <w:rPr>
                <w:rFonts w:ascii="Verdana" w:eastAsia="Times New Roman" w:hAnsi="Verdana" w:cs="Times New Roman"/>
                <w:b/>
                <w:sz w:val="24"/>
                <w:szCs w:val="24"/>
                <w:lang w:val="en-US"/>
              </w:rPr>
              <w:t xml:space="preserve">Date of next meeting </w:t>
            </w:r>
          </w:p>
          <w:p w14:paraId="6D036343" w14:textId="42A9E084" w:rsidR="00140439" w:rsidRDefault="00140439" w:rsidP="00140439">
            <w:pPr>
              <w:spacing w:after="0" w:line="240" w:lineRule="auto"/>
              <w:jc w:val="both"/>
              <w:rPr>
                <w:rFonts w:ascii="Verdana" w:eastAsia="Times New Roman" w:hAnsi="Verdana" w:cs="Times New Roman"/>
                <w:bCs/>
                <w:sz w:val="24"/>
                <w:szCs w:val="24"/>
                <w:lang w:val="en-US"/>
              </w:rPr>
            </w:pPr>
            <w:r w:rsidRPr="00140439">
              <w:rPr>
                <w:rFonts w:ascii="Verdana" w:eastAsia="Times New Roman" w:hAnsi="Verdana" w:cs="Times New Roman"/>
                <w:bCs/>
                <w:sz w:val="24"/>
                <w:szCs w:val="24"/>
                <w:lang w:val="en-US"/>
              </w:rPr>
              <w:t>Monday 8</w:t>
            </w:r>
            <w:r w:rsidRPr="00140439">
              <w:rPr>
                <w:rFonts w:ascii="Verdana" w:eastAsia="Times New Roman" w:hAnsi="Verdana" w:cs="Times New Roman"/>
                <w:bCs/>
                <w:sz w:val="24"/>
                <w:szCs w:val="24"/>
                <w:vertAlign w:val="superscript"/>
                <w:lang w:val="en-US"/>
              </w:rPr>
              <w:t>th</w:t>
            </w:r>
            <w:r w:rsidRPr="00140439">
              <w:rPr>
                <w:rFonts w:ascii="Verdana" w:eastAsia="Times New Roman" w:hAnsi="Verdana" w:cs="Times New Roman"/>
                <w:bCs/>
                <w:sz w:val="24"/>
                <w:szCs w:val="24"/>
                <w:lang w:val="en-US"/>
              </w:rPr>
              <w:t xml:space="preserve"> January 2024</w:t>
            </w:r>
          </w:p>
        </w:tc>
      </w:tr>
    </w:tbl>
    <w:p w14:paraId="55BEFDDC" w14:textId="42580AF3" w:rsidR="00725A11" w:rsidRPr="00777704" w:rsidRDefault="00725A11" w:rsidP="00777704">
      <w:pPr>
        <w:spacing w:after="0" w:line="240" w:lineRule="auto"/>
        <w:rPr>
          <w:rFonts w:ascii="Verdana" w:eastAsia="Times New Roman" w:hAnsi="Verdana" w:cs="Times New Roman"/>
          <w:b/>
          <w:color w:val="FF0000"/>
          <w:sz w:val="2"/>
          <w:szCs w:val="2"/>
          <w:lang w:val="en-US"/>
        </w:rPr>
      </w:pPr>
    </w:p>
    <w:sectPr w:rsidR="00725A11" w:rsidRPr="0077770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1766" w14:textId="77777777" w:rsidR="00FC4D36" w:rsidRDefault="00FC4D36" w:rsidP="00725A11">
      <w:pPr>
        <w:spacing w:after="0" w:line="240" w:lineRule="auto"/>
      </w:pPr>
      <w:r>
        <w:separator/>
      </w:r>
    </w:p>
  </w:endnote>
  <w:endnote w:type="continuationSeparator" w:id="0">
    <w:p w14:paraId="70D9CD19" w14:textId="77777777" w:rsidR="00FC4D36" w:rsidRDefault="00FC4D36" w:rsidP="0072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200532"/>
      <w:docPartObj>
        <w:docPartGallery w:val="Page Numbers (Bottom of Page)"/>
        <w:docPartUnique/>
      </w:docPartObj>
    </w:sdtPr>
    <w:sdtEndPr>
      <w:rPr>
        <w:noProof/>
      </w:rPr>
    </w:sdtEndPr>
    <w:sdtContent>
      <w:p w14:paraId="76C6B71B" w14:textId="77777777" w:rsidR="00725A11" w:rsidRDefault="00725A11">
        <w:pPr>
          <w:pStyle w:val="Footer"/>
          <w:jc w:val="center"/>
        </w:pPr>
        <w:r>
          <w:fldChar w:fldCharType="begin"/>
        </w:r>
        <w:r>
          <w:instrText xml:space="preserve"> PAGE   \* MERGEFORMAT </w:instrText>
        </w:r>
        <w:r>
          <w:fldChar w:fldCharType="separate"/>
        </w:r>
        <w:r w:rsidR="007128E9">
          <w:rPr>
            <w:noProof/>
          </w:rPr>
          <w:t>2</w:t>
        </w:r>
        <w:r>
          <w:rPr>
            <w:noProof/>
          </w:rPr>
          <w:fldChar w:fldCharType="end"/>
        </w:r>
      </w:p>
    </w:sdtContent>
  </w:sdt>
  <w:p w14:paraId="406B7926" w14:textId="77777777" w:rsidR="00725A11" w:rsidRDefault="00725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95D7" w14:textId="77777777" w:rsidR="00FC4D36" w:rsidRDefault="00FC4D36" w:rsidP="00725A11">
      <w:pPr>
        <w:spacing w:after="0" w:line="240" w:lineRule="auto"/>
      </w:pPr>
      <w:r>
        <w:separator/>
      </w:r>
    </w:p>
  </w:footnote>
  <w:footnote w:type="continuationSeparator" w:id="0">
    <w:p w14:paraId="35B5A43A" w14:textId="77777777" w:rsidR="00FC4D36" w:rsidRDefault="00FC4D36" w:rsidP="0072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6F9"/>
    <w:multiLevelType w:val="multilevel"/>
    <w:tmpl w:val="4588C1B6"/>
    <w:lvl w:ilvl="0">
      <w:start w:val="4"/>
      <w:numFmt w:val="lowerRoman"/>
      <w:lvlText w:val="%1."/>
      <w:lvlJc w:val="right"/>
      <w:pPr>
        <w:tabs>
          <w:tab w:val="num" w:pos="1352"/>
        </w:tabs>
        <w:ind w:left="1352" w:hanging="360"/>
      </w:pPr>
    </w:lvl>
    <w:lvl w:ilvl="1">
      <w:start w:val="1"/>
      <w:numFmt w:val="lowerRoman"/>
      <w:lvlText w:val="%2."/>
      <w:lvlJc w:val="right"/>
      <w:pPr>
        <w:tabs>
          <w:tab w:val="num" w:pos="2072"/>
        </w:tabs>
        <w:ind w:left="2072" w:hanging="360"/>
      </w:pPr>
    </w:lvl>
    <w:lvl w:ilvl="2">
      <w:start w:val="1"/>
      <w:numFmt w:val="lowerRoman"/>
      <w:lvlText w:val="%3."/>
      <w:lvlJc w:val="right"/>
      <w:pPr>
        <w:tabs>
          <w:tab w:val="num" w:pos="2792"/>
        </w:tabs>
        <w:ind w:left="2792" w:hanging="360"/>
      </w:pPr>
    </w:lvl>
    <w:lvl w:ilvl="3">
      <w:start w:val="1"/>
      <w:numFmt w:val="lowerRoman"/>
      <w:lvlText w:val="%4."/>
      <w:lvlJc w:val="right"/>
      <w:pPr>
        <w:tabs>
          <w:tab w:val="num" w:pos="3512"/>
        </w:tabs>
        <w:ind w:left="3512" w:hanging="360"/>
      </w:pPr>
    </w:lvl>
    <w:lvl w:ilvl="4">
      <w:start w:val="1"/>
      <w:numFmt w:val="lowerRoman"/>
      <w:lvlText w:val="%5."/>
      <w:lvlJc w:val="right"/>
      <w:pPr>
        <w:tabs>
          <w:tab w:val="num" w:pos="4232"/>
        </w:tabs>
        <w:ind w:left="4232" w:hanging="360"/>
      </w:pPr>
    </w:lvl>
    <w:lvl w:ilvl="5">
      <w:start w:val="1"/>
      <w:numFmt w:val="lowerRoman"/>
      <w:lvlText w:val="%6."/>
      <w:lvlJc w:val="right"/>
      <w:pPr>
        <w:tabs>
          <w:tab w:val="num" w:pos="4952"/>
        </w:tabs>
        <w:ind w:left="4952" w:hanging="360"/>
      </w:pPr>
    </w:lvl>
    <w:lvl w:ilvl="6">
      <w:start w:val="1"/>
      <w:numFmt w:val="lowerRoman"/>
      <w:lvlText w:val="%7."/>
      <w:lvlJc w:val="right"/>
      <w:pPr>
        <w:tabs>
          <w:tab w:val="num" w:pos="5672"/>
        </w:tabs>
        <w:ind w:left="5672" w:hanging="360"/>
      </w:pPr>
    </w:lvl>
    <w:lvl w:ilvl="7">
      <w:start w:val="1"/>
      <w:numFmt w:val="lowerRoman"/>
      <w:lvlText w:val="%8."/>
      <w:lvlJc w:val="right"/>
      <w:pPr>
        <w:tabs>
          <w:tab w:val="num" w:pos="6392"/>
        </w:tabs>
        <w:ind w:left="6392" w:hanging="360"/>
      </w:pPr>
    </w:lvl>
    <w:lvl w:ilvl="8">
      <w:start w:val="1"/>
      <w:numFmt w:val="lowerRoman"/>
      <w:lvlText w:val="%9."/>
      <w:lvlJc w:val="right"/>
      <w:pPr>
        <w:tabs>
          <w:tab w:val="num" w:pos="7112"/>
        </w:tabs>
        <w:ind w:left="7112" w:hanging="360"/>
      </w:pPr>
    </w:lvl>
  </w:abstractNum>
  <w:abstractNum w:abstractNumId="1" w15:restartNumberingAfterBreak="0">
    <w:nsid w:val="22EE2DEF"/>
    <w:multiLevelType w:val="hybridMultilevel"/>
    <w:tmpl w:val="7AD0F7D6"/>
    <w:lvl w:ilvl="0" w:tplc="5BFC2630">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57514"/>
    <w:multiLevelType w:val="multilevel"/>
    <w:tmpl w:val="AE72C4DE"/>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 w15:restartNumberingAfterBreak="0">
    <w:nsid w:val="39D0217D"/>
    <w:multiLevelType w:val="multilevel"/>
    <w:tmpl w:val="02ACCD76"/>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51C36FDD"/>
    <w:multiLevelType w:val="multilevel"/>
    <w:tmpl w:val="876E1E7E"/>
    <w:lvl w:ilvl="0">
      <w:start w:val="5"/>
      <w:numFmt w:val="lowerRoman"/>
      <w:lvlText w:val="%1."/>
      <w:lvlJc w:val="right"/>
      <w:pPr>
        <w:tabs>
          <w:tab w:val="num" w:pos="720"/>
        </w:tabs>
        <w:ind w:left="720" w:hanging="360"/>
      </w:pPr>
      <w:rPr>
        <w:rFonts w:ascii="Verdana" w:hAnsi="Verdana" w:hint="default"/>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5FA63AEB"/>
    <w:multiLevelType w:val="hybridMultilevel"/>
    <w:tmpl w:val="9BEA09A0"/>
    <w:lvl w:ilvl="0" w:tplc="0FF477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AB0798"/>
    <w:multiLevelType w:val="hybridMultilevel"/>
    <w:tmpl w:val="612A1C3E"/>
    <w:lvl w:ilvl="0" w:tplc="0D944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7372C"/>
    <w:multiLevelType w:val="hybridMultilevel"/>
    <w:tmpl w:val="66401D72"/>
    <w:lvl w:ilvl="0" w:tplc="F7203C5E">
      <w:start w:val="1"/>
      <w:numFmt w:val="lowerRoman"/>
      <w:lvlText w:val="%1)"/>
      <w:lvlJc w:val="righ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53A70C1"/>
    <w:multiLevelType w:val="hybridMultilevel"/>
    <w:tmpl w:val="D2D2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45F72"/>
    <w:multiLevelType w:val="multilevel"/>
    <w:tmpl w:val="B56EC12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16cid:durableId="1774280342">
    <w:abstractNumId w:val="7"/>
  </w:num>
  <w:num w:numId="2" w16cid:durableId="334847371">
    <w:abstractNumId w:val="1"/>
  </w:num>
  <w:num w:numId="3" w16cid:durableId="458688775">
    <w:abstractNumId w:val="8"/>
  </w:num>
  <w:num w:numId="4" w16cid:durableId="243076691">
    <w:abstractNumId w:val="6"/>
  </w:num>
  <w:num w:numId="5" w16cid:durableId="1287421049">
    <w:abstractNumId w:val="5"/>
  </w:num>
  <w:num w:numId="6" w16cid:durableId="640502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084069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046109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295284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441553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11"/>
    <w:rsid w:val="000230DC"/>
    <w:rsid w:val="0002383F"/>
    <w:rsid w:val="00034EC3"/>
    <w:rsid w:val="00057758"/>
    <w:rsid w:val="00061962"/>
    <w:rsid w:val="00067E32"/>
    <w:rsid w:val="00070442"/>
    <w:rsid w:val="0007653E"/>
    <w:rsid w:val="000929F6"/>
    <w:rsid w:val="000A1FA9"/>
    <w:rsid w:val="000A58EB"/>
    <w:rsid w:val="000A70A7"/>
    <w:rsid w:val="000F45ED"/>
    <w:rsid w:val="000F4BE0"/>
    <w:rsid w:val="00100DC7"/>
    <w:rsid w:val="00101C6A"/>
    <w:rsid w:val="001126AF"/>
    <w:rsid w:val="00113298"/>
    <w:rsid w:val="00116190"/>
    <w:rsid w:val="00120499"/>
    <w:rsid w:val="00122380"/>
    <w:rsid w:val="00140439"/>
    <w:rsid w:val="001457ED"/>
    <w:rsid w:val="001857A9"/>
    <w:rsid w:val="001B3F30"/>
    <w:rsid w:val="001C72E3"/>
    <w:rsid w:val="001D0E06"/>
    <w:rsid w:val="00201C74"/>
    <w:rsid w:val="002143B0"/>
    <w:rsid w:val="00236C9B"/>
    <w:rsid w:val="00242CBB"/>
    <w:rsid w:val="002477D3"/>
    <w:rsid w:val="0026099D"/>
    <w:rsid w:val="00262354"/>
    <w:rsid w:val="00264008"/>
    <w:rsid w:val="00284BEC"/>
    <w:rsid w:val="002A5765"/>
    <w:rsid w:val="002A72C3"/>
    <w:rsid w:val="002A7838"/>
    <w:rsid w:val="002B0B5B"/>
    <w:rsid w:val="002B5046"/>
    <w:rsid w:val="002C5ACA"/>
    <w:rsid w:val="002D14E5"/>
    <w:rsid w:val="002E3F49"/>
    <w:rsid w:val="002E6DC7"/>
    <w:rsid w:val="002F1DD9"/>
    <w:rsid w:val="002F6047"/>
    <w:rsid w:val="00302228"/>
    <w:rsid w:val="00320D05"/>
    <w:rsid w:val="00321CBB"/>
    <w:rsid w:val="00342DE2"/>
    <w:rsid w:val="00351D1E"/>
    <w:rsid w:val="00354BF2"/>
    <w:rsid w:val="00366645"/>
    <w:rsid w:val="00370C93"/>
    <w:rsid w:val="0038041A"/>
    <w:rsid w:val="00380AB6"/>
    <w:rsid w:val="00397399"/>
    <w:rsid w:val="003A1A21"/>
    <w:rsid w:val="003A2E09"/>
    <w:rsid w:val="003B6FA0"/>
    <w:rsid w:val="003E08AE"/>
    <w:rsid w:val="003F1711"/>
    <w:rsid w:val="0041154D"/>
    <w:rsid w:val="0041183F"/>
    <w:rsid w:val="00411C94"/>
    <w:rsid w:val="00445CE4"/>
    <w:rsid w:val="00450109"/>
    <w:rsid w:val="0046775D"/>
    <w:rsid w:val="00474A32"/>
    <w:rsid w:val="004A0E8F"/>
    <w:rsid w:val="004B0DD8"/>
    <w:rsid w:val="004B1E95"/>
    <w:rsid w:val="004C2618"/>
    <w:rsid w:val="004C3B97"/>
    <w:rsid w:val="004C7CA5"/>
    <w:rsid w:val="004D0D0D"/>
    <w:rsid w:val="004F5BEC"/>
    <w:rsid w:val="00501644"/>
    <w:rsid w:val="005036D6"/>
    <w:rsid w:val="00523B9C"/>
    <w:rsid w:val="005711F0"/>
    <w:rsid w:val="005727DD"/>
    <w:rsid w:val="00587A09"/>
    <w:rsid w:val="005A50EE"/>
    <w:rsid w:val="005C3901"/>
    <w:rsid w:val="005D6002"/>
    <w:rsid w:val="005F6559"/>
    <w:rsid w:val="006317FF"/>
    <w:rsid w:val="0063225B"/>
    <w:rsid w:val="00643445"/>
    <w:rsid w:val="00643A88"/>
    <w:rsid w:val="0066018E"/>
    <w:rsid w:val="006672E7"/>
    <w:rsid w:val="006A0ADA"/>
    <w:rsid w:val="006A1A96"/>
    <w:rsid w:val="006A4732"/>
    <w:rsid w:val="006A55DD"/>
    <w:rsid w:val="006A685D"/>
    <w:rsid w:val="006B4609"/>
    <w:rsid w:val="006D3C0C"/>
    <w:rsid w:val="006E1F6D"/>
    <w:rsid w:val="006E59CD"/>
    <w:rsid w:val="006F3854"/>
    <w:rsid w:val="00702131"/>
    <w:rsid w:val="007105AC"/>
    <w:rsid w:val="007128E9"/>
    <w:rsid w:val="00712B44"/>
    <w:rsid w:val="007166F0"/>
    <w:rsid w:val="00721598"/>
    <w:rsid w:val="00725A11"/>
    <w:rsid w:val="007409A1"/>
    <w:rsid w:val="00762C00"/>
    <w:rsid w:val="0076612A"/>
    <w:rsid w:val="00777704"/>
    <w:rsid w:val="007956EC"/>
    <w:rsid w:val="007C0FAE"/>
    <w:rsid w:val="007D3F0C"/>
    <w:rsid w:val="007D4709"/>
    <w:rsid w:val="007F6B49"/>
    <w:rsid w:val="0080625D"/>
    <w:rsid w:val="00811A0D"/>
    <w:rsid w:val="00832BBD"/>
    <w:rsid w:val="008432B0"/>
    <w:rsid w:val="00870659"/>
    <w:rsid w:val="008767A1"/>
    <w:rsid w:val="00890B70"/>
    <w:rsid w:val="008A172D"/>
    <w:rsid w:val="008B7E53"/>
    <w:rsid w:val="008C1FE0"/>
    <w:rsid w:val="008D31CF"/>
    <w:rsid w:val="008D3B21"/>
    <w:rsid w:val="008D3CC5"/>
    <w:rsid w:val="008E7E4F"/>
    <w:rsid w:val="00914F66"/>
    <w:rsid w:val="009265D8"/>
    <w:rsid w:val="00926B33"/>
    <w:rsid w:val="009324B8"/>
    <w:rsid w:val="00942D48"/>
    <w:rsid w:val="00944C93"/>
    <w:rsid w:val="00953BF3"/>
    <w:rsid w:val="00956D82"/>
    <w:rsid w:val="00966CDF"/>
    <w:rsid w:val="009779BC"/>
    <w:rsid w:val="009A1A2F"/>
    <w:rsid w:val="009B1161"/>
    <w:rsid w:val="009D5ACA"/>
    <w:rsid w:val="009E61A1"/>
    <w:rsid w:val="00A05F15"/>
    <w:rsid w:val="00A173B8"/>
    <w:rsid w:val="00A33E22"/>
    <w:rsid w:val="00A41FB0"/>
    <w:rsid w:val="00A52765"/>
    <w:rsid w:val="00A53485"/>
    <w:rsid w:val="00A539A4"/>
    <w:rsid w:val="00A624DF"/>
    <w:rsid w:val="00A71878"/>
    <w:rsid w:val="00A85DD6"/>
    <w:rsid w:val="00AA3F2C"/>
    <w:rsid w:val="00AA67DB"/>
    <w:rsid w:val="00AB510C"/>
    <w:rsid w:val="00AC0B1C"/>
    <w:rsid w:val="00B325C6"/>
    <w:rsid w:val="00B5166D"/>
    <w:rsid w:val="00B51F90"/>
    <w:rsid w:val="00B53B4F"/>
    <w:rsid w:val="00B53E02"/>
    <w:rsid w:val="00B653D8"/>
    <w:rsid w:val="00B8168D"/>
    <w:rsid w:val="00B85475"/>
    <w:rsid w:val="00BA33F5"/>
    <w:rsid w:val="00BB4A60"/>
    <w:rsid w:val="00BB7F4F"/>
    <w:rsid w:val="00BE4D11"/>
    <w:rsid w:val="00C124F5"/>
    <w:rsid w:val="00C27453"/>
    <w:rsid w:val="00C50377"/>
    <w:rsid w:val="00C5409A"/>
    <w:rsid w:val="00C71EFD"/>
    <w:rsid w:val="00C82E54"/>
    <w:rsid w:val="00C86634"/>
    <w:rsid w:val="00C93511"/>
    <w:rsid w:val="00CA3621"/>
    <w:rsid w:val="00CB24FE"/>
    <w:rsid w:val="00CC3C90"/>
    <w:rsid w:val="00CD0530"/>
    <w:rsid w:val="00CD227F"/>
    <w:rsid w:val="00D668AA"/>
    <w:rsid w:val="00DB2D69"/>
    <w:rsid w:val="00DB46CC"/>
    <w:rsid w:val="00DB7670"/>
    <w:rsid w:val="00DC67F7"/>
    <w:rsid w:val="00DD4ABD"/>
    <w:rsid w:val="00DD6752"/>
    <w:rsid w:val="00DE5C01"/>
    <w:rsid w:val="00DF2859"/>
    <w:rsid w:val="00DF5AD7"/>
    <w:rsid w:val="00E0714C"/>
    <w:rsid w:val="00E111EA"/>
    <w:rsid w:val="00E306F8"/>
    <w:rsid w:val="00E352E5"/>
    <w:rsid w:val="00E56D0C"/>
    <w:rsid w:val="00E734EE"/>
    <w:rsid w:val="00E81170"/>
    <w:rsid w:val="00E85A7A"/>
    <w:rsid w:val="00E86422"/>
    <w:rsid w:val="00E917B9"/>
    <w:rsid w:val="00EA3C55"/>
    <w:rsid w:val="00EA5D1D"/>
    <w:rsid w:val="00EC6B02"/>
    <w:rsid w:val="00ED2698"/>
    <w:rsid w:val="00ED4536"/>
    <w:rsid w:val="00EF4DE5"/>
    <w:rsid w:val="00F1039C"/>
    <w:rsid w:val="00F119CF"/>
    <w:rsid w:val="00F1366B"/>
    <w:rsid w:val="00F32193"/>
    <w:rsid w:val="00F45E57"/>
    <w:rsid w:val="00F46220"/>
    <w:rsid w:val="00F55AA4"/>
    <w:rsid w:val="00F74C21"/>
    <w:rsid w:val="00F85680"/>
    <w:rsid w:val="00FA79EB"/>
    <w:rsid w:val="00FC0A08"/>
    <w:rsid w:val="00FC4D36"/>
    <w:rsid w:val="00FC5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27A07"/>
  <w15:docId w15:val="{C6CF8A0E-4F70-46EF-8094-36073E39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11"/>
  </w:style>
  <w:style w:type="paragraph" w:styleId="Footer">
    <w:name w:val="footer"/>
    <w:basedOn w:val="Normal"/>
    <w:link w:val="FooterChar"/>
    <w:uiPriority w:val="99"/>
    <w:unhideWhenUsed/>
    <w:rsid w:val="00725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11"/>
  </w:style>
  <w:style w:type="paragraph" w:styleId="BalloonText">
    <w:name w:val="Balloon Text"/>
    <w:basedOn w:val="Normal"/>
    <w:link w:val="BalloonTextChar"/>
    <w:uiPriority w:val="99"/>
    <w:semiHidden/>
    <w:unhideWhenUsed/>
    <w:rsid w:val="00264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008"/>
    <w:rPr>
      <w:rFonts w:ascii="Tahoma" w:hAnsi="Tahoma" w:cs="Tahoma"/>
      <w:sz w:val="16"/>
      <w:szCs w:val="16"/>
    </w:rPr>
  </w:style>
  <w:style w:type="paragraph" w:styleId="ListParagraph">
    <w:name w:val="List Paragraph"/>
    <w:basedOn w:val="Normal"/>
    <w:uiPriority w:val="34"/>
    <w:qFormat/>
    <w:rsid w:val="00702131"/>
    <w:pPr>
      <w:ind w:left="720"/>
      <w:contextualSpacing/>
    </w:pPr>
  </w:style>
  <w:style w:type="character" w:styleId="Hyperlink">
    <w:name w:val="Hyperlink"/>
    <w:basedOn w:val="DefaultParagraphFont"/>
    <w:uiPriority w:val="99"/>
    <w:unhideWhenUsed/>
    <w:rsid w:val="006672E7"/>
    <w:rPr>
      <w:color w:val="0000FF" w:themeColor="hyperlink"/>
      <w:u w:val="single"/>
    </w:rPr>
  </w:style>
  <w:style w:type="character" w:styleId="UnresolvedMention">
    <w:name w:val="Unresolved Mention"/>
    <w:basedOn w:val="DefaultParagraphFont"/>
    <w:uiPriority w:val="99"/>
    <w:semiHidden/>
    <w:unhideWhenUsed/>
    <w:rsid w:val="006672E7"/>
    <w:rPr>
      <w:color w:val="605E5C"/>
      <w:shd w:val="clear" w:color="auto" w:fill="E1DFDD"/>
    </w:rPr>
  </w:style>
  <w:style w:type="table" w:styleId="TableGrid">
    <w:name w:val="Table Grid"/>
    <w:basedOn w:val="TableNormal"/>
    <w:uiPriority w:val="59"/>
    <w:rsid w:val="005C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66CDF"/>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966CDF"/>
  </w:style>
  <w:style w:type="character" w:customStyle="1" w:styleId="eop">
    <w:name w:val="eop"/>
    <w:basedOn w:val="DefaultParagraphFont"/>
    <w:rsid w:val="0096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4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7f5029-23d3-421f-beae-c0b5bf23d112">
      <Terms xmlns="http://schemas.microsoft.com/office/infopath/2007/PartnerControls"/>
    </lcf76f155ced4ddcb4097134ff3c332f>
    <TaxCatchAll xmlns="1eebd500-791b-407f-83f7-741a6267cc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055B41655199458FB5A012302448D9" ma:contentTypeVersion="11" ma:contentTypeDescription="Create a new document." ma:contentTypeScope="" ma:versionID="e75280567d465bd857b1c050e61da3ce">
  <xsd:schema xmlns:xsd="http://www.w3.org/2001/XMLSchema" xmlns:xs="http://www.w3.org/2001/XMLSchema" xmlns:p="http://schemas.microsoft.com/office/2006/metadata/properties" xmlns:ns2="057f5029-23d3-421f-beae-c0b5bf23d112" xmlns:ns3="1eebd500-791b-407f-83f7-741a6267cc99" targetNamespace="http://schemas.microsoft.com/office/2006/metadata/properties" ma:root="true" ma:fieldsID="82facf474fbdab166404a2315259e4e0" ns2:_="" ns3:_="">
    <xsd:import namespace="057f5029-23d3-421f-beae-c0b5bf23d112"/>
    <xsd:import namespace="1eebd500-791b-407f-83f7-741a6267cc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f5029-23d3-421f-beae-c0b5bf23d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b0a8bda-02fc-4263-ada6-89ebc75035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bd500-791b-407f-83f7-741a6267cc9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00dbe16-5d5a-42d8-b407-a6870f8b8942}" ma:internalName="TaxCatchAll" ma:showField="CatchAllData" ma:web="1eebd500-791b-407f-83f7-741a6267c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7611E-3C2C-4C37-87B2-A8254EBDE7D6}">
  <ds:schemaRefs>
    <ds:schemaRef ds:uri="http://schemas.microsoft.com/sharepoint/v3/contenttype/forms"/>
  </ds:schemaRefs>
</ds:datastoreItem>
</file>

<file path=customXml/itemProps2.xml><?xml version="1.0" encoding="utf-8"?>
<ds:datastoreItem xmlns:ds="http://schemas.openxmlformats.org/officeDocument/2006/customXml" ds:itemID="{6BDFE49F-13B2-4784-A4CF-95C280936816}">
  <ds:schemaRefs>
    <ds:schemaRef ds:uri="http://schemas.microsoft.com/office/2006/metadata/properties"/>
    <ds:schemaRef ds:uri="http://schemas.microsoft.com/office/infopath/2007/PartnerControls"/>
    <ds:schemaRef ds:uri="057f5029-23d3-421f-beae-c0b5bf23d112"/>
    <ds:schemaRef ds:uri="1eebd500-791b-407f-83f7-741a6267cc99"/>
  </ds:schemaRefs>
</ds:datastoreItem>
</file>

<file path=customXml/itemProps3.xml><?xml version="1.0" encoding="utf-8"?>
<ds:datastoreItem xmlns:ds="http://schemas.openxmlformats.org/officeDocument/2006/customXml" ds:itemID="{FBF1AEAA-49FD-4156-9921-243193C8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f5029-23d3-421f-beae-c0b5bf23d112"/>
    <ds:schemaRef ds:uri="1eebd500-791b-407f-83f7-741a6267c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Ian Reed</cp:lastModifiedBy>
  <cp:revision>29</cp:revision>
  <cp:lastPrinted>2023-07-20T13:27:00Z</cp:lastPrinted>
  <dcterms:created xsi:type="dcterms:W3CDTF">2023-12-13T14:11:00Z</dcterms:created>
  <dcterms:modified xsi:type="dcterms:W3CDTF">2023-12-13T14:31:00Z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0x010100F7055B41655199458FB5A012302448D9</vt:lpwstr>
  </property>
  <property fmtid="{D5CDD505-2E9C-101B-9397-08002B2CF9AE}" pid="3" name="Order">
    <vt:r8>649000</vt:r8>
  </property>
  <property fmtid="{D5CDD505-2E9C-101B-9397-08002B2CF9AE}" pid="4" name="MediaServiceImageTags">
    <vt:lpwstr/>
  </property>
</Properties>
</file>